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B3A39" w14:textId="0B2EFCB7" w:rsidR="00A60261" w:rsidRPr="00EC719A" w:rsidRDefault="00A60261" w:rsidP="00A60261">
      <w:pPr>
        <w:pStyle w:val="CRCoverPage"/>
        <w:tabs>
          <w:tab w:val="right" w:pos="9639"/>
        </w:tabs>
        <w:spacing w:after="0"/>
        <w:jc w:val="center"/>
        <w:rPr>
          <w:rFonts w:cs="Arial"/>
          <w:b/>
          <w:i/>
          <w:sz w:val="22"/>
          <w:szCs w:val="22"/>
          <w:lang w:val="en-US"/>
        </w:rPr>
      </w:pPr>
      <w:bookmarkStart w:id="0" w:name="_Hlk109899260"/>
      <w:r w:rsidRPr="00CF244B">
        <w:rPr>
          <w:b/>
          <w:noProof/>
          <w:sz w:val="24"/>
        </w:rPr>
        <w:t>3GPP TSG-RAN WG2 Meeting #12</w:t>
      </w:r>
      <w:r w:rsidRPr="00CF244B">
        <w:rPr>
          <w:rFonts w:hint="eastAsia"/>
          <w:b/>
          <w:noProof/>
          <w:sz w:val="24"/>
          <w:lang w:eastAsia="zh-CN"/>
        </w:rPr>
        <w:t>9</w:t>
      </w:r>
      <w:r w:rsidR="001C2D6F" w:rsidRPr="00CF244B">
        <w:rPr>
          <w:rFonts w:hint="eastAsia"/>
          <w:b/>
          <w:noProof/>
          <w:sz w:val="24"/>
          <w:lang w:eastAsia="zh-CN"/>
        </w:rPr>
        <w:t>bis</w:t>
      </w:r>
      <w:r w:rsidRPr="00CF244B">
        <w:rPr>
          <w:b/>
          <w:noProof/>
          <w:sz w:val="24"/>
        </w:rPr>
        <w:tab/>
      </w:r>
      <w:r w:rsidR="00EC719A" w:rsidRPr="00CF244B">
        <w:rPr>
          <w:rFonts w:cs="Arial"/>
          <w:b/>
          <w:i/>
          <w:sz w:val="22"/>
          <w:szCs w:val="22"/>
          <w:lang w:val="en-US" w:eastAsia="zh-CN"/>
        </w:rPr>
        <w:t>R2-250</w:t>
      </w:r>
      <w:r w:rsidR="00CF244B" w:rsidRPr="00CF244B">
        <w:rPr>
          <w:rFonts w:cs="Arial" w:hint="eastAsia"/>
          <w:b/>
          <w:i/>
          <w:sz w:val="22"/>
          <w:szCs w:val="22"/>
          <w:lang w:val="en-US" w:eastAsia="zh-CN"/>
        </w:rPr>
        <w:t>1</w:t>
      </w:r>
      <w:r w:rsidR="00CF244B">
        <w:rPr>
          <w:rFonts w:cs="Arial" w:hint="eastAsia"/>
          <w:b/>
          <w:i/>
          <w:sz w:val="22"/>
          <w:szCs w:val="22"/>
          <w:lang w:val="en-US" w:eastAsia="zh-CN"/>
        </w:rPr>
        <w:t>816</w:t>
      </w:r>
    </w:p>
    <w:bookmarkEnd w:id="0"/>
    <w:p w14:paraId="0E85A1FF" w14:textId="53D8C27D" w:rsidR="00937F2A" w:rsidRPr="00C53E5D" w:rsidRDefault="001C2D6F" w:rsidP="007F49AA">
      <w:pPr>
        <w:widowControl w:val="0"/>
        <w:tabs>
          <w:tab w:val="right" w:pos="9639"/>
        </w:tabs>
        <w:spacing w:before="120"/>
        <w:jc w:val="center"/>
        <w:rPr>
          <w:bCs/>
          <w:sz w:val="22"/>
          <w:szCs w:val="22"/>
        </w:rPr>
      </w:pPr>
      <w:r>
        <w:rPr>
          <w:rFonts w:cs="Arial" w:hint="eastAsia"/>
          <w:b/>
          <w:sz w:val="24"/>
          <w:lang w:val="de-DE"/>
        </w:rPr>
        <w:t>Wuhan</w:t>
      </w:r>
      <w:r w:rsidRPr="00142FB5">
        <w:rPr>
          <w:rFonts w:cs="Arial"/>
          <w:b/>
          <w:sz w:val="24"/>
          <w:lang w:val="de-DE"/>
        </w:rPr>
        <w:t xml:space="preserve">, </w:t>
      </w:r>
      <w:r>
        <w:rPr>
          <w:rFonts w:cs="Arial" w:hint="eastAsia"/>
          <w:b/>
          <w:sz w:val="24"/>
          <w:lang w:val="de-DE"/>
        </w:rPr>
        <w:t>China</w:t>
      </w:r>
      <w:r w:rsidRPr="00142FB5">
        <w:rPr>
          <w:rFonts w:cs="Arial"/>
          <w:b/>
          <w:sz w:val="24"/>
          <w:lang w:val="de-DE"/>
        </w:rPr>
        <w:t xml:space="preserve">, </w:t>
      </w:r>
      <w:r w:rsidRPr="00142FB5">
        <w:rPr>
          <w:rFonts w:cs="Arial" w:hint="eastAsia"/>
          <w:b/>
          <w:sz w:val="24"/>
          <w:lang w:val="de-DE"/>
        </w:rPr>
        <w:t>7</w:t>
      </w:r>
      <w:r w:rsidRPr="00142FB5">
        <w:rPr>
          <w:rFonts w:cs="Arial"/>
          <w:b/>
          <w:sz w:val="24"/>
          <w:lang w:val="de-DE"/>
        </w:rPr>
        <w:t xml:space="preserve">th – </w:t>
      </w:r>
      <w:r>
        <w:rPr>
          <w:rFonts w:cs="Arial" w:hint="eastAsia"/>
          <w:b/>
          <w:sz w:val="24"/>
          <w:lang w:val="de-DE"/>
        </w:rPr>
        <w:t>1</w:t>
      </w:r>
      <w:r w:rsidRPr="00142FB5">
        <w:rPr>
          <w:rFonts w:cs="Arial" w:hint="eastAsia"/>
          <w:b/>
          <w:sz w:val="24"/>
          <w:lang w:val="de-DE"/>
        </w:rPr>
        <w:t>1st</w:t>
      </w:r>
      <w:r w:rsidRPr="00142FB5">
        <w:rPr>
          <w:rFonts w:cs="Arial"/>
          <w:b/>
          <w:sz w:val="24"/>
          <w:lang w:val="de-DE"/>
        </w:rPr>
        <w:t xml:space="preserve"> </w:t>
      </w:r>
      <w:r>
        <w:rPr>
          <w:rFonts w:cs="Arial" w:hint="eastAsia"/>
          <w:b/>
          <w:sz w:val="24"/>
          <w:lang w:val="de-DE"/>
        </w:rPr>
        <w:t>Apr</w:t>
      </w:r>
      <w:r w:rsidRPr="00142FB5">
        <w:rPr>
          <w:rFonts w:cs="Arial"/>
          <w:b/>
          <w:sz w:val="24"/>
          <w:lang w:val="de-DE"/>
        </w:rPr>
        <w:t>, 202</w:t>
      </w:r>
      <w:r w:rsidRPr="00142FB5">
        <w:rPr>
          <w:rFonts w:cs="Arial" w:hint="eastAsia"/>
          <w:b/>
          <w:sz w:val="24"/>
          <w:lang w:val="de-DE"/>
        </w:rPr>
        <w:t>5</w:t>
      </w:r>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382B2AAC"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DA007B">
        <w:rPr>
          <w:rFonts w:cs="Arial"/>
          <w:b/>
          <w:bCs/>
          <w:sz w:val="24"/>
          <w:lang w:val="en-US"/>
        </w:rPr>
        <w:t>.2</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37946871"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DA007B">
        <w:rPr>
          <w:rFonts w:cs="Arial"/>
          <w:b/>
          <w:bCs/>
          <w:sz w:val="24"/>
          <w:lang w:val="en-US" w:eastAsia="en-US"/>
        </w:rPr>
        <w:t>DSR</w:t>
      </w:r>
      <w:r w:rsidR="00494203">
        <w:rPr>
          <w:rFonts w:cs="Arial"/>
          <w:b/>
          <w:bCs/>
          <w:sz w:val="24"/>
          <w:lang w:val="en-US" w:eastAsia="en-US"/>
        </w:rPr>
        <w:t xml:space="preserve">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694C0C78" w:rsidR="00937F2A" w:rsidRDefault="00937F2A" w:rsidP="00937F2A">
      <w:pPr>
        <w:pStyle w:val="BodyText"/>
        <w:spacing w:beforeLines="50" w:before="120"/>
      </w:pPr>
      <w:bookmarkStart w:id="3" w:name="_Hlk181953542"/>
      <w:bookmarkStart w:id="4" w:name="_Ref178064866"/>
      <w:r>
        <w:t>In Rel-1</w:t>
      </w:r>
      <w:r w:rsidR="00BD1F71">
        <w:t>9</w:t>
      </w:r>
      <w:r>
        <w:t xml:space="preserve"> </w:t>
      </w:r>
      <w:r w:rsidR="00513CB7">
        <w:t>XR</w:t>
      </w:r>
      <w:r w:rsidR="00BD1F71">
        <w:t xml:space="preserve"> </w:t>
      </w:r>
      <w:r>
        <w:t>WID</w:t>
      </w:r>
      <w:r w:rsidR="001E362A">
        <w:t xml:space="preserve"> [1]</w:t>
      </w:r>
      <w:r w:rsidR="00B17359">
        <w:rPr>
          <w:rFonts w:hint="eastAsia"/>
        </w:rPr>
        <w:t xml:space="preserve"> revised in RANP#105 meeting</w:t>
      </w:r>
      <w:r>
        <w:t xml:space="preserve">, the objectives </w:t>
      </w:r>
      <w:bookmarkStart w:id="5" w:name="_Hlk161308639"/>
      <w:r w:rsidR="000E69F4">
        <w:t>of s</w:t>
      </w:r>
      <w:r w:rsidR="00513CB7">
        <w:t>cheduling</w:t>
      </w:r>
      <w:bookmarkEnd w:id="5"/>
      <w:r>
        <w:t xml:space="preserve"> </w:t>
      </w:r>
      <w:r w:rsidR="000E69F4">
        <w:rPr>
          <w:rFonts w:hint="eastAsia"/>
        </w:rPr>
        <w:t>enhance</w:t>
      </w:r>
      <w:r w:rsidR="000E69F4">
        <w:t xml:space="preserve">ments </w:t>
      </w:r>
      <w:r w:rsidR="00695E0A">
        <w:t>are</w:t>
      </w:r>
      <w:r>
        <w:t xml:space="preserve"> </w:t>
      </w:r>
      <w:r w:rsidR="00B17359">
        <w:rPr>
          <w:rFonts w:hint="eastAsia"/>
        </w:rPr>
        <w:t>updated</w:t>
      </w:r>
      <w:r w:rsidR="00B17359">
        <w:t xml:space="preserve"> </w:t>
      </w:r>
      <w:r>
        <w:t xml:space="preserve">as </w:t>
      </w:r>
      <w:r w:rsidR="00513CB7">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bookmarkEnd w:id="3"/>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78F02751" w14:textId="0B84FF77" w:rsidR="009F6BE2" w:rsidRPr="00CD63AB" w:rsidRDefault="001A3EBF" w:rsidP="009F6BE2">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DA007B">
        <w:t xml:space="preserve">DSR </w:t>
      </w:r>
      <w:r w:rsidR="00A77CCB" w:rsidRPr="00A77CCB">
        <w:t>enhancement</w:t>
      </w:r>
      <w:r w:rsidR="00DA007B">
        <w:t>s</w:t>
      </w:r>
      <w:r w:rsidR="00A77CCB" w:rsidRPr="00A77CCB">
        <w:t xml:space="preserve"> for </w:t>
      </w:r>
      <w:r w:rsidR="009A08F6">
        <w:t>s</w:t>
      </w:r>
      <w:r w:rsidR="00A77CCB" w:rsidRPr="00A77CCB">
        <w:t>cheduling</w:t>
      </w:r>
      <w:r w:rsidR="009A08F6">
        <w:t>.</w:t>
      </w:r>
    </w:p>
    <w:p w14:paraId="1105D50C" w14:textId="719D891D" w:rsidR="00186B4A" w:rsidRDefault="004000E8" w:rsidP="0093466B">
      <w:pPr>
        <w:pStyle w:val="Heading1"/>
        <w:numPr>
          <w:ilvl w:val="0"/>
          <w:numId w:val="8"/>
        </w:numPr>
        <w:jc w:val="both"/>
      </w:pPr>
      <w:r w:rsidRPr="00CE0424">
        <w:t>Discussion</w:t>
      </w:r>
      <w:bookmarkEnd w:id="4"/>
      <w:r w:rsidR="001D5864">
        <w:rPr>
          <w:rFonts w:hint="eastAsia"/>
        </w:rPr>
        <w:t xml:space="preserve"> </w:t>
      </w:r>
      <w:r w:rsidR="00DA007B">
        <w:t>on DSR enhancements</w:t>
      </w:r>
    </w:p>
    <w:p w14:paraId="6F2C5108" w14:textId="22B5F55E" w:rsidR="00E452F2" w:rsidRPr="007C0089" w:rsidRDefault="000E209A" w:rsidP="00E452F2">
      <w:pPr>
        <w:rPr>
          <w:rFonts w:eastAsiaTheme="minorEastAsia"/>
          <w:szCs w:val="24"/>
        </w:rPr>
      </w:pPr>
      <w:r>
        <w:rPr>
          <w:rFonts w:eastAsiaTheme="minorEastAsia" w:hint="eastAsia"/>
          <w:szCs w:val="24"/>
        </w:rPr>
        <w:t xml:space="preserve">In </w:t>
      </w:r>
      <w:r w:rsidR="00E452F2" w:rsidRPr="00E452F2">
        <w:rPr>
          <w:rFonts w:eastAsiaTheme="minorEastAsia"/>
          <w:szCs w:val="24"/>
        </w:rPr>
        <w:t>RAN2#</w:t>
      </w:r>
      <w:r w:rsidRPr="00E452F2">
        <w:rPr>
          <w:rFonts w:eastAsiaTheme="minorEastAsia"/>
          <w:szCs w:val="24"/>
        </w:rPr>
        <w:t>12</w:t>
      </w:r>
      <w:r w:rsidR="001C2D6F">
        <w:rPr>
          <w:rFonts w:eastAsiaTheme="minorEastAsia" w:hint="eastAsia"/>
          <w:szCs w:val="24"/>
        </w:rPr>
        <w:t>9</w:t>
      </w:r>
      <w:r>
        <w:rPr>
          <w:rFonts w:eastAsiaTheme="minorEastAsia" w:hint="eastAsia"/>
          <w:szCs w:val="24"/>
        </w:rPr>
        <w:t xml:space="preserve"> meeting</w:t>
      </w:r>
      <w:r w:rsidR="00CD076D">
        <w:rPr>
          <w:rFonts w:eastAsiaTheme="minorEastAsia" w:hint="eastAsia"/>
          <w:szCs w:val="24"/>
        </w:rPr>
        <w:t>s</w:t>
      </w:r>
      <w:r w:rsidR="00E452F2" w:rsidRPr="00E452F2">
        <w:rPr>
          <w:rFonts w:eastAsiaTheme="minorEastAsia"/>
          <w:szCs w:val="24"/>
        </w:rPr>
        <w:t>, the following agreement</w:t>
      </w:r>
      <w:r>
        <w:rPr>
          <w:rFonts w:eastAsiaTheme="minorEastAsia" w:hint="eastAsia"/>
          <w:szCs w:val="24"/>
        </w:rPr>
        <w:t>s</w:t>
      </w:r>
      <w:r w:rsidR="00E452F2" w:rsidRPr="00E452F2">
        <w:rPr>
          <w:rFonts w:eastAsiaTheme="minorEastAsia"/>
          <w:szCs w:val="24"/>
        </w:rPr>
        <w:t xml:space="preserve"> </w:t>
      </w:r>
      <w:r w:rsidRPr="00E452F2">
        <w:rPr>
          <w:rFonts w:eastAsiaTheme="minorEastAsia"/>
          <w:szCs w:val="24"/>
        </w:rPr>
        <w:t>w</w:t>
      </w:r>
      <w:r>
        <w:rPr>
          <w:rFonts w:eastAsiaTheme="minorEastAsia" w:hint="eastAsia"/>
          <w:szCs w:val="24"/>
        </w:rPr>
        <w:t>ere</w:t>
      </w:r>
      <w:r w:rsidRPr="00E452F2">
        <w:rPr>
          <w:rFonts w:eastAsiaTheme="minorEastAsia"/>
          <w:szCs w:val="24"/>
        </w:rPr>
        <w:t xml:space="preserve"> </w:t>
      </w:r>
      <w:r w:rsidR="00E452F2" w:rsidRPr="00E452F2">
        <w:rPr>
          <w:rFonts w:eastAsiaTheme="minorEastAsia"/>
          <w:szCs w:val="24"/>
        </w:rPr>
        <w:t>made</w:t>
      </w:r>
      <w:r w:rsidR="00E452F2">
        <w:rPr>
          <w:rFonts w:eastAsiaTheme="minorEastAsia"/>
          <w:szCs w:val="24"/>
        </w:rPr>
        <w:t>.</w:t>
      </w:r>
      <w:r>
        <w:rPr>
          <w:rFonts w:eastAsiaTheme="minorEastAsia" w:hint="eastAsia"/>
          <w:szCs w:val="24"/>
        </w:rPr>
        <w:t xml:space="preserve"> </w:t>
      </w:r>
      <w:r w:rsidRPr="008A6840">
        <w:rPr>
          <w:iCs/>
          <w:noProof/>
        </w:rPr>
        <w:t>Here we further discuss the leftover issues</w:t>
      </w:r>
      <w:r>
        <w:rPr>
          <w:rFonts w:hint="eastAsia"/>
          <w:iCs/>
          <w:noProof/>
        </w:rPr>
        <w:t>.</w:t>
      </w:r>
    </w:p>
    <w:tbl>
      <w:tblPr>
        <w:tblStyle w:val="TableGrid"/>
        <w:tblW w:w="0" w:type="auto"/>
        <w:tblLook w:val="04A0" w:firstRow="1" w:lastRow="0" w:firstColumn="1" w:lastColumn="0" w:noHBand="0" w:noVBand="1"/>
      </w:tblPr>
      <w:tblGrid>
        <w:gridCol w:w="9629"/>
      </w:tblGrid>
      <w:tr w:rsidR="00BA553C" w14:paraId="20FBB62A" w14:textId="77777777" w:rsidTr="00BA553C">
        <w:tc>
          <w:tcPr>
            <w:tcW w:w="9629" w:type="dxa"/>
          </w:tcPr>
          <w:p w14:paraId="2125F467" w14:textId="77777777" w:rsidR="001C2D6F" w:rsidRDefault="001C2D6F" w:rsidP="001C2D6F">
            <w:pPr>
              <w:pStyle w:val="Doc-text2"/>
              <w:ind w:left="0" w:firstLine="0"/>
              <w:rPr>
                <w:b/>
              </w:rPr>
            </w:pPr>
            <w:bookmarkStart w:id="6" w:name="_Hlk172801124"/>
            <w:r w:rsidRPr="00D15F1D">
              <w:rPr>
                <w:b/>
              </w:rPr>
              <w:t>Agreements on DSR enhanc</w:t>
            </w:r>
            <w:r>
              <w:rPr>
                <w:b/>
              </w:rPr>
              <w:t>e</w:t>
            </w:r>
            <w:r w:rsidRPr="00D15F1D">
              <w:rPr>
                <w:b/>
              </w:rPr>
              <w:t>ments</w:t>
            </w:r>
          </w:p>
          <w:p w14:paraId="481DCB77" w14:textId="77777777" w:rsidR="001C2D6F" w:rsidRDefault="001C2D6F" w:rsidP="001C2D6F">
            <w:pPr>
              <w:pStyle w:val="Doc-text2"/>
              <w:numPr>
                <w:ilvl w:val="0"/>
                <w:numId w:val="32"/>
              </w:numPr>
            </w:pPr>
            <w:r>
              <w:t>One extension bit (e.g. by redefining the reserved R bit) can be used to indicate whether a further pair of remaining time and buffer size information is present for the associated LCG in the enhanced DSR MAC CE.</w:t>
            </w:r>
          </w:p>
          <w:p w14:paraId="3A1368FA" w14:textId="77777777" w:rsidR="001C2D6F" w:rsidRPr="001C2D6F" w:rsidRDefault="001C2D6F" w:rsidP="001C2D6F">
            <w:pPr>
              <w:pStyle w:val="Doc-text2"/>
              <w:numPr>
                <w:ilvl w:val="0"/>
                <w:numId w:val="32"/>
              </w:numPr>
              <w:rPr>
                <w:highlight w:val="yellow"/>
              </w:rPr>
            </w:pPr>
            <w:r w:rsidRPr="001C2D6F">
              <w:rPr>
                <w:highlight w:val="yellow"/>
              </w:rPr>
              <w:t>FFS New DSR MAC CE will (always) be used when at least one LCG is configured with multiple thresholds.</w:t>
            </w:r>
          </w:p>
          <w:p w14:paraId="15AF0302" w14:textId="77777777" w:rsidR="001C2D6F" w:rsidRDefault="001C2D6F" w:rsidP="001C2D6F">
            <w:pPr>
              <w:pStyle w:val="Doc-text2"/>
              <w:numPr>
                <w:ilvl w:val="0"/>
                <w:numId w:val="32"/>
              </w:numPr>
            </w:pPr>
            <w:r>
              <w:t>We do not support truncated DSR nor fallback to legacy DSR in case of limited PUSCH grant size.</w:t>
            </w:r>
          </w:p>
          <w:p w14:paraId="76132270" w14:textId="77777777" w:rsidR="001C2D6F" w:rsidRDefault="001C2D6F" w:rsidP="001C2D6F">
            <w:pPr>
              <w:pStyle w:val="Doc-text2"/>
              <w:numPr>
                <w:ilvl w:val="0"/>
                <w:numId w:val="32"/>
              </w:numPr>
            </w:pPr>
            <w:r>
              <w:t>Different LCGs may be configured with different number of reporting thresholds.</w:t>
            </w:r>
          </w:p>
          <w:p w14:paraId="571D242A" w14:textId="77777777" w:rsidR="001C2D6F" w:rsidRDefault="001C2D6F" w:rsidP="001C2D6F">
            <w:pPr>
              <w:pStyle w:val="Doc-text2"/>
              <w:numPr>
                <w:ilvl w:val="0"/>
                <w:numId w:val="32"/>
              </w:numPr>
            </w:pPr>
            <w:r>
              <w:t>If UE is configured to use R19 DSR, then any LCG with a triggering threshold shall be configured with at least one reporting threshold.</w:t>
            </w:r>
          </w:p>
          <w:p w14:paraId="1401344E" w14:textId="77777777" w:rsidR="001C2D6F" w:rsidRDefault="001C2D6F" w:rsidP="001C2D6F">
            <w:pPr>
              <w:pStyle w:val="Doc-text2"/>
              <w:numPr>
                <w:ilvl w:val="0"/>
                <w:numId w:val="32"/>
              </w:numPr>
            </w:pPr>
            <w:r>
              <w:t>Triggering threshold is not used as a reporting threshold (but one of reporting thresholds can be configured to the same value as triggering threshold).</w:t>
            </w:r>
          </w:p>
          <w:p w14:paraId="511B5794" w14:textId="0D404E09" w:rsidR="00BA553C" w:rsidRPr="0020336B" w:rsidRDefault="001C2D6F" w:rsidP="001C2D6F">
            <w:pPr>
              <w:pStyle w:val="Doc-text2"/>
              <w:numPr>
                <w:ilvl w:val="0"/>
                <w:numId w:val="32"/>
              </w:numPr>
              <w:rPr>
                <w:b/>
              </w:rPr>
            </w:pPr>
            <w:r>
              <w:t>Do not support a configuration of an LCG without any triggering threshold but with DSR reporting threshold(s).</w:t>
            </w:r>
          </w:p>
        </w:tc>
      </w:tr>
    </w:tbl>
    <w:p w14:paraId="3133857A" w14:textId="77777777" w:rsidR="00CD63AB" w:rsidRDefault="00CD63AB" w:rsidP="00151BE2">
      <w:pPr>
        <w:spacing w:beforeLines="50" w:before="120"/>
        <w:rPr>
          <w:rFonts w:eastAsia="等线"/>
          <w:b/>
          <w:bCs/>
          <w:szCs w:val="24"/>
          <w:u w:val="single"/>
        </w:rPr>
      </w:pPr>
      <w:bookmarkStart w:id="7" w:name="_Hlk192688483"/>
      <w:bookmarkStart w:id="8" w:name="OLE_LINK8"/>
    </w:p>
    <w:p w14:paraId="154D52C6" w14:textId="268AAD9F" w:rsidR="00151BE2" w:rsidRPr="00151BE2" w:rsidRDefault="00151BE2" w:rsidP="00151BE2">
      <w:pPr>
        <w:spacing w:beforeLines="50" w:before="120"/>
        <w:rPr>
          <w:rFonts w:eastAsia="等线"/>
          <w:b/>
          <w:bCs/>
          <w:szCs w:val="24"/>
          <w:u w:val="single"/>
        </w:rPr>
      </w:pPr>
      <w:r>
        <w:rPr>
          <w:rFonts w:eastAsia="等线" w:hint="eastAsia"/>
          <w:b/>
          <w:bCs/>
          <w:szCs w:val="24"/>
          <w:u w:val="single"/>
        </w:rPr>
        <w:t>C</w:t>
      </w:r>
      <w:r w:rsidRPr="00151BE2">
        <w:rPr>
          <w:rFonts w:eastAsia="等线"/>
          <w:b/>
          <w:bCs/>
          <w:szCs w:val="24"/>
          <w:u w:val="single"/>
        </w:rPr>
        <w:t>o-existence with legacy DSR MAC CE</w:t>
      </w:r>
    </w:p>
    <w:p w14:paraId="769A8EA4" w14:textId="738CEC76" w:rsidR="003C2C11" w:rsidRPr="0057445F" w:rsidRDefault="001C2D6F" w:rsidP="00CF26FF">
      <w:pPr>
        <w:rPr>
          <w:rFonts w:eastAsia="等线"/>
          <w:szCs w:val="24"/>
        </w:rPr>
      </w:pPr>
      <w:r>
        <w:rPr>
          <w:rFonts w:eastAsia="等线" w:hint="eastAsia"/>
          <w:szCs w:val="24"/>
        </w:rPr>
        <w:t xml:space="preserve">One leftover </w:t>
      </w:r>
      <w:r w:rsidR="004A03D4">
        <w:rPr>
          <w:rFonts w:eastAsia="等线"/>
          <w:szCs w:val="24"/>
        </w:rPr>
        <w:t>issue is the co-existence with legacy DSR MAC CE.</w:t>
      </w:r>
      <w:r w:rsidR="00EB65E4">
        <w:rPr>
          <w:rFonts w:eastAsia="等线"/>
          <w:szCs w:val="24"/>
        </w:rPr>
        <w:t xml:space="preserve"> </w:t>
      </w:r>
      <w:r w:rsidR="00EB65E4" w:rsidRPr="00EB65E4">
        <w:rPr>
          <w:rFonts w:eastAsia="等线"/>
          <w:szCs w:val="24"/>
        </w:rPr>
        <w:t xml:space="preserve">If networks configure </w:t>
      </w:r>
      <w:r w:rsidR="00EB65E4">
        <w:rPr>
          <w:rFonts w:eastAsia="等线"/>
          <w:szCs w:val="24"/>
        </w:rPr>
        <w:t>them</w:t>
      </w:r>
      <w:r w:rsidR="00EB65E4" w:rsidRPr="00EB65E4">
        <w:rPr>
          <w:rFonts w:eastAsia="等线"/>
          <w:szCs w:val="24"/>
        </w:rPr>
        <w:t xml:space="preserve"> at the same time,</w:t>
      </w:r>
      <w:r w:rsidR="00EB65E4">
        <w:rPr>
          <w:rFonts w:eastAsia="等线"/>
          <w:szCs w:val="24"/>
        </w:rPr>
        <w:t xml:space="preserve"> c</w:t>
      </w:r>
      <w:r w:rsidR="00A70332">
        <w:rPr>
          <w:rFonts w:eastAsia="等线"/>
          <w:szCs w:val="24"/>
        </w:rPr>
        <w:t xml:space="preserve">onsidering the new DSR MAC CE is also </w:t>
      </w:r>
      <w:r w:rsidR="00A70332" w:rsidRPr="00A70332">
        <w:rPr>
          <w:rFonts w:eastAsia="等线"/>
          <w:szCs w:val="24"/>
        </w:rPr>
        <w:t>compatible</w:t>
      </w:r>
      <w:r w:rsidR="00A70332">
        <w:rPr>
          <w:rFonts w:eastAsia="等线" w:hint="eastAsia"/>
          <w:szCs w:val="24"/>
        </w:rPr>
        <w:t xml:space="preserve"> to legacy DSR MAC CE, it is straightforward that </w:t>
      </w:r>
      <w:r w:rsidR="00A70332" w:rsidRPr="00A70332">
        <w:rPr>
          <w:rFonts w:eastAsia="等线"/>
          <w:szCs w:val="24"/>
        </w:rPr>
        <w:t xml:space="preserve">in case there is at least one LCG configured with </w:t>
      </w:r>
      <w:r w:rsidR="00A70332">
        <w:rPr>
          <w:rFonts w:eastAsia="等线" w:hint="eastAsia"/>
          <w:szCs w:val="24"/>
        </w:rPr>
        <w:t xml:space="preserve">new DSR, </w:t>
      </w:r>
      <w:r w:rsidR="00A70332" w:rsidRPr="00A70332">
        <w:rPr>
          <w:rFonts w:eastAsia="等线"/>
          <w:szCs w:val="24"/>
        </w:rPr>
        <w:t>UE always uses a new DSR</w:t>
      </w:r>
      <w:r w:rsidR="004065C8">
        <w:rPr>
          <w:rFonts w:eastAsia="等线"/>
          <w:szCs w:val="24"/>
        </w:rPr>
        <w:t xml:space="preserve"> MAC CE</w:t>
      </w:r>
      <w:r w:rsidR="00A70332">
        <w:rPr>
          <w:rFonts w:eastAsia="等线" w:hint="eastAsia"/>
          <w:szCs w:val="24"/>
        </w:rPr>
        <w:t xml:space="preserve"> for all LCGs.</w:t>
      </w:r>
      <w:r w:rsidR="006D1405">
        <w:rPr>
          <w:rFonts w:eastAsia="等线" w:hint="eastAsia"/>
          <w:szCs w:val="24"/>
        </w:rPr>
        <w:t xml:space="preserve"> </w:t>
      </w:r>
    </w:p>
    <w:bookmarkEnd w:id="7"/>
    <w:p w14:paraId="7C0F94A8" w14:textId="6721B16B" w:rsidR="00D7437A" w:rsidRPr="00127A86" w:rsidRDefault="00D7437A" w:rsidP="004C738D">
      <w:pPr>
        <w:numPr>
          <w:ilvl w:val="0"/>
          <w:numId w:val="29"/>
        </w:numPr>
        <w:tabs>
          <w:tab w:val="left" w:pos="1701"/>
        </w:tabs>
        <w:overflowPunct/>
        <w:autoSpaceDE/>
        <w:autoSpaceDN/>
        <w:adjustRightInd/>
        <w:spacing w:line="259" w:lineRule="auto"/>
        <w:textAlignment w:val="auto"/>
        <w:rPr>
          <w:b/>
          <w:bCs/>
        </w:rPr>
      </w:pPr>
      <w:r>
        <w:rPr>
          <w:b/>
          <w:bCs/>
        </w:rPr>
        <w:t>UE</w:t>
      </w:r>
      <w:r w:rsidRPr="0097546B">
        <w:rPr>
          <w:b/>
          <w:bCs/>
        </w:rPr>
        <w:t xml:space="preserve"> always use</w:t>
      </w:r>
      <w:r>
        <w:rPr>
          <w:b/>
          <w:bCs/>
        </w:rPr>
        <w:t>s</w:t>
      </w:r>
      <w:r w:rsidRPr="0097546B">
        <w:rPr>
          <w:b/>
          <w:bCs/>
        </w:rPr>
        <w:t xml:space="preserve"> </w:t>
      </w:r>
      <w:r w:rsidR="008B1F4E">
        <w:rPr>
          <w:b/>
          <w:bCs/>
        </w:rPr>
        <w:t>the</w:t>
      </w:r>
      <w:r w:rsidRPr="0097546B">
        <w:rPr>
          <w:b/>
          <w:bCs/>
        </w:rPr>
        <w:t xml:space="preserve"> new DSR</w:t>
      </w:r>
      <w:r w:rsidR="00723820">
        <w:rPr>
          <w:b/>
          <w:bCs/>
        </w:rPr>
        <w:t xml:space="preserve"> MAC CE</w:t>
      </w:r>
      <w:r w:rsidR="006D1405">
        <w:rPr>
          <w:rFonts w:hint="eastAsia"/>
          <w:b/>
          <w:bCs/>
        </w:rPr>
        <w:t xml:space="preserve"> for all LCGs</w:t>
      </w:r>
      <w:r w:rsidRPr="0097546B">
        <w:rPr>
          <w:b/>
          <w:bCs/>
        </w:rPr>
        <w:t xml:space="preserve"> in case there is at least one LCG configured with </w:t>
      </w:r>
      <w:r w:rsidR="006D1405">
        <w:rPr>
          <w:rFonts w:hint="eastAsia"/>
          <w:b/>
          <w:bCs/>
        </w:rPr>
        <w:t>new DSR</w:t>
      </w:r>
      <w:r>
        <w:rPr>
          <w:b/>
          <w:bCs/>
        </w:rPr>
        <w:t>.</w:t>
      </w:r>
      <w:r w:rsidRPr="0097546B">
        <w:rPr>
          <w:rFonts w:hint="eastAsia"/>
          <w:b/>
          <w:bCs/>
        </w:rPr>
        <w:t xml:space="preserve"> </w:t>
      </w:r>
    </w:p>
    <w:bookmarkEnd w:id="8"/>
    <w:p w14:paraId="606DFE60" w14:textId="77777777" w:rsidR="00CD63AB" w:rsidRDefault="00CD63AB" w:rsidP="001C2D6F">
      <w:pPr>
        <w:rPr>
          <w:rFonts w:eastAsia="等线"/>
          <w:b/>
          <w:bCs/>
          <w:szCs w:val="24"/>
          <w:u w:val="single"/>
        </w:rPr>
      </w:pPr>
    </w:p>
    <w:p w14:paraId="3F515B00" w14:textId="77777777" w:rsidR="00CD63AB" w:rsidRDefault="00CD63AB" w:rsidP="001C2D6F">
      <w:pPr>
        <w:rPr>
          <w:rFonts w:eastAsia="等线"/>
          <w:b/>
          <w:bCs/>
          <w:szCs w:val="24"/>
          <w:u w:val="single"/>
        </w:rPr>
      </w:pPr>
    </w:p>
    <w:p w14:paraId="6FA31C6E" w14:textId="2F1CEAF0" w:rsidR="00151BE2" w:rsidRPr="00151BE2" w:rsidRDefault="00151BE2" w:rsidP="001C2D6F">
      <w:pPr>
        <w:rPr>
          <w:rFonts w:eastAsia="等线"/>
          <w:b/>
          <w:bCs/>
          <w:szCs w:val="24"/>
          <w:u w:val="single"/>
        </w:rPr>
      </w:pPr>
      <w:r>
        <w:rPr>
          <w:rFonts w:eastAsia="等线" w:hint="eastAsia"/>
          <w:b/>
          <w:bCs/>
          <w:szCs w:val="24"/>
          <w:u w:val="single"/>
        </w:rPr>
        <w:lastRenderedPageBreak/>
        <w:t>General d</w:t>
      </w:r>
      <w:r w:rsidRPr="00151BE2">
        <w:rPr>
          <w:rFonts w:eastAsia="等线" w:hint="eastAsia"/>
          <w:b/>
          <w:bCs/>
          <w:szCs w:val="24"/>
          <w:u w:val="single"/>
        </w:rPr>
        <w:t>ata volume calculation mechanism</w:t>
      </w:r>
    </w:p>
    <w:p w14:paraId="10D02A0C" w14:textId="1595F316" w:rsidR="009D4FE3" w:rsidRPr="009D4FE3" w:rsidRDefault="001C2D6F" w:rsidP="001C2D6F">
      <w:pPr>
        <w:rPr>
          <w:rFonts w:eastAsia="等线"/>
          <w:szCs w:val="24"/>
          <w:lang w:val="en-US"/>
        </w:rPr>
      </w:pPr>
      <w:r>
        <w:rPr>
          <w:rFonts w:eastAsia="等线" w:hint="eastAsia"/>
          <w:szCs w:val="24"/>
        </w:rPr>
        <w:t xml:space="preserve">Another </w:t>
      </w:r>
      <w:r w:rsidR="00ED3FAE">
        <w:rPr>
          <w:rFonts w:eastAsia="等线" w:hint="eastAsia"/>
          <w:szCs w:val="24"/>
        </w:rPr>
        <w:t xml:space="preserve">important topic discussed in the last meeting is the data volume calculation mechanism for Rel-19 DSR. </w:t>
      </w:r>
      <w:r w:rsidR="009D4FE3">
        <w:rPr>
          <w:rFonts w:eastAsia="等线"/>
          <w:szCs w:val="24"/>
          <w:lang w:val="en-US"/>
        </w:rPr>
        <w:t>In our understanding,</w:t>
      </w:r>
      <w:r w:rsidR="00824198">
        <w:rPr>
          <w:rFonts w:eastAsia="等线"/>
          <w:szCs w:val="24"/>
          <w:lang w:val="en-US"/>
        </w:rPr>
        <w:t xml:space="preserve"> taking</w:t>
      </w:r>
      <w:r w:rsidR="009D4FE3">
        <w:rPr>
          <w:rFonts w:eastAsia="等线"/>
          <w:szCs w:val="24"/>
          <w:lang w:val="en-US"/>
        </w:rPr>
        <w:t xml:space="preserve"> the data volume calculation</w:t>
      </w:r>
      <w:r w:rsidR="00824198">
        <w:rPr>
          <w:rFonts w:eastAsia="等线"/>
          <w:szCs w:val="24"/>
          <w:lang w:val="en-US"/>
        </w:rPr>
        <w:t xml:space="preserve"> in PDCP as example, the data volume calculation</w:t>
      </w:r>
      <w:r w:rsidR="009D4FE3">
        <w:rPr>
          <w:rFonts w:eastAsia="等线"/>
          <w:szCs w:val="24"/>
          <w:lang w:val="en-US"/>
        </w:rPr>
        <w:t xml:space="preserve"> mechanism could be specified </w:t>
      </w:r>
      <w:r w:rsidR="007836D3">
        <w:rPr>
          <w:rFonts w:eastAsia="等线"/>
          <w:szCs w:val="24"/>
          <w:lang w:val="en-US"/>
        </w:rPr>
        <w:t>based on the following principles</w:t>
      </w:r>
      <w:r w:rsidR="009D4FE3">
        <w:rPr>
          <w:rFonts w:eastAsia="等线"/>
          <w:szCs w:val="24"/>
          <w:lang w:val="en-US"/>
        </w:rPr>
        <w:t>:</w:t>
      </w:r>
    </w:p>
    <w:p w14:paraId="176C990F" w14:textId="686A8945" w:rsidR="001C2D6F" w:rsidRPr="009D4FE3" w:rsidRDefault="001C2D6F" w:rsidP="001C2D6F">
      <w:pPr>
        <w:tabs>
          <w:tab w:val="left" w:pos="1701"/>
        </w:tabs>
        <w:spacing w:line="259" w:lineRule="auto"/>
      </w:pPr>
      <w:r w:rsidRPr="009D4FE3">
        <w:rPr>
          <w:rFonts w:hint="eastAsia"/>
        </w:rPr>
        <w:t xml:space="preserve">1/ define </w:t>
      </w:r>
      <w:r w:rsidRPr="009D4FE3">
        <w:t>“</w:t>
      </w:r>
      <w:r w:rsidRPr="009D4FE3">
        <w:rPr>
          <w:rFonts w:hint="eastAsia"/>
        </w:rPr>
        <w:t xml:space="preserve">n-portion </w:t>
      </w:r>
      <w:r w:rsidRPr="009D4FE3">
        <w:t>Delay-</w:t>
      </w:r>
      <w:r w:rsidRPr="009D4FE3">
        <w:rPr>
          <w:rFonts w:hint="eastAsia"/>
        </w:rPr>
        <w:t>reporting</w:t>
      </w:r>
      <w:r w:rsidRPr="009D4FE3">
        <w:t xml:space="preserve"> PDCP SDU”</w:t>
      </w:r>
      <w:r w:rsidRPr="009D4FE3">
        <w:rPr>
          <w:rFonts w:hint="eastAsia"/>
        </w:rPr>
        <w:t>, w</w:t>
      </w:r>
      <w:r w:rsidR="009D4FE3">
        <w:t>ith/</w:t>
      </w:r>
      <w:r w:rsidRPr="009D4FE3">
        <w:rPr>
          <w:rFonts w:hint="eastAsia"/>
        </w:rPr>
        <w:t>w</w:t>
      </w:r>
      <w:r w:rsidR="009D4FE3">
        <w:t>ithout</w:t>
      </w:r>
      <w:r w:rsidRPr="009D4FE3">
        <w:rPr>
          <w:rFonts w:hint="eastAsia"/>
        </w:rPr>
        <w:t xml:space="preserve"> PDU set discard, based on </w:t>
      </w:r>
      <w:r w:rsidR="009D4FE3">
        <w:t>multiple reporting thresholds</w:t>
      </w:r>
    </w:p>
    <w:p w14:paraId="3C388C59" w14:textId="34E8B0B0" w:rsidR="001C2D6F" w:rsidRPr="009D4FE3" w:rsidRDefault="001C2D6F" w:rsidP="001C2D6F">
      <w:pPr>
        <w:tabs>
          <w:tab w:val="left" w:pos="1701"/>
        </w:tabs>
        <w:spacing w:line="259" w:lineRule="auto"/>
      </w:pPr>
      <w:r w:rsidRPr="009D4FE3">
        <w:rPr>
          <w:rFonts w:hint="eastAsia"/>
        </w:rPr>
        <w:t xml:space="preserve">2/ rely on </w:t>
      </w:r>
      <w:r w:rsidRPr="009D4FE3">
        <w:t>“</w:t>
      </w:r>
      <w:r w:rsidRPr="009D4FE3">
        <w:rPr>
          <w:rFonts w:hint="eastAsia"/>
        </w:rPr>
        <w:t xml:space="preserve">n-portion </w:t>
      </w:r>
      <w:r w:rsidRPr="009D4FE3">
        <w:t>Delay-</w:t>
      </w:r>
      <w:r w:rsidRPr="009D4FE3">
        <w:rPr>
          <w:rFonts w:hint="eastAsia"/>
        </w:rPr>
        <w:t>reporting</w:t>
      </w:r>
      <w:r w:rsidRPr="009D4FE3">
        <w:t xml:space="preserve"> PDCP SDU”</w:t>
      </w:r>
      <w:r w:rsidRPr="009D4FE3">
        <w:rPr>
          <w:rFonts w:hint="eastAsia"/>
        </w:rPr>
        <w:t xml:space="preserve"> to specify the n-portion data volume calculation</w:t>
      </w:r>
      <w:r w:rsidR="00C22D0B" w:rsidRPr="009D4FE3">
        <w:rPr>
          <w:rFonts w:hint="eastAsia"/>
        </w:rPr>
        <w:t xml:space="preserve"> in PDCP</w:t>
      </w:r>
      <w:r w:rsidR="009D4FE3">
        <w:t>, including</w:t>
      </w:r>
    </w:p>
    <w:p w14:paraId="606CF923" w14:textId="577500CE" w:rsidR="001C2D6F" w:rsidRPr="009D4FE3" w:rsidRDefault="001C2D6F" w:rsidP="001C2D6F">
      <w:pPr>
        <w:pStyle w:val="ListParagraph"/>
        <w:numPr>
          <w:ilvl w:val="0"/>
          <w:numId w:val="36"/>
        </w:numPr>
        <w:tabs>
          <w:tab w:val="left" w:pos="1701"/>
        </w:tabs>
        <w:overflowPunct/>
        <w:autoSpaceDE/>
        <w:autoSpaceDN/>
        <w:adjustRightInd/>
        <w:spacing w:line="259" w:lineRule="auto"/>
        <w:contextualSpacing w:val="0"/>
        <w:textAlignment w:val="auto"/>
      </w:pPr>
      <w:bookmarkStart w:id="9" w:name="_Hlk192691671"/>
      <w:r w:rsidRPr="009D4FE3">
        <w:t>Calculate</w:t>
      </w:r>
      <w:r w:rsidRPr="009D4FE3">
        <w:rPr>
          <w:rFonts w:hint="eastAsia"/>
        </w:rPr>
        <w:t xml:space="preserve"> data volume for each portion of a LCH in an ascend </w:t>
      </w:r>
      <w:r w:rsidR="009D4FE3" w:rsidRPr="009D4FE3">
        <w:t>order</w:t>
      </w:r>
      <w:bookmarkEnd w:id="9"/>
      <w:r w:rsidR="009D4FE3">
        <w:t>.</w:t>
      </w:r>
    </w:p>
    <w:p w14:paraId="4F9EA681" w14:textId="381E69BB" w:rsidR="001C2D6F" w:rsidRPr="009D4FE3" w:rsidRDefault="001C2D6F" w:rsidP="001C2D6F">
      <w:pPr>
        <w:pStyle w:val="ListParagraph"/>
        <w:numPr>
          <w:ilvl w:val="0"/>
          <w:numId w:val="36"/>
        </w:numPr>
        <w:tabs>
          <w:tab w:val="left" w:pos="1701"/>
        </w:tabs>
        <w:overflowPunct/>
        <w:autoSpaceDE/>
        <w:autoSpaceDN/>
        <w:adjustRightInd/>
        <w:spacing w:line="259" w:lineRule="auto"/>
        <w:contextualSpacing w:val="0"/>
        <w:textAlignment w:val="auto"/>
      </w:pPr>
      <w:r w:rsidRPr="009D4FE3">
        <w:rPr>
          <w:rFonts w:hint="eastAsia"/>
        </w:rPr>
        <w:t xml:space="preserve">The n-portion data volume calculation includes the data volume of n-portion </w:t>
      </w:r>
      <w:r w:rsidRPr="009D4FE3">
        <w:t>Delay-</w:t>
      </w:r>
      <w:r w:rsidR="009D4FE3" w:rsidRPr="009D4FE3">
        <w:rPr>
          <w:rFonts w:hint="eastAsia"/>
        </w:rPr>
        <w:t>reporting</w:t>
      </w:r>
      <w:r w:rsidR="009D4FE3" w:rsidRPr="009D4FE3">
        <w:t xml:space="preserve"> </w:t>
      </w:r>
      <w:r w:rsidRPr="009D4FE3">
        <w:t>PDCP SDU</w:t>
      </w:r>
      <w:r w:rsidRPr="009D4FE3">
        <w:rPr>
          <w:rFonts w:hint="eastAsia"/>
        </w:rPr>
        <w:t xml:space="preserve">s, and up to UE capability, if any PDCP SDU is ahead of any one of n-portion </w:t>
      </w:r>
      <w:r w:rsidRPr="009D4FE3">
        <w:t>Delay-</w:t>
      </w:r>
      <w:r w:rsidR="009D4FE3" w:rsidRPr="009D4FE3">
        <w:rPr>
          <w:rFonts w:hint="eastAsia"/>
        </w:rPr>
        <w:t>reporting</w:t>
      </w:r>
      <w:r w:rsidR="009D4FE3" w:rsidRPr="009D4FE3">
        <w:t xml:space="preserve"> </w:t>
      </w:r>
      <w:r w:rsidRPr="009D4FE3">
        <w:t>PDCP SDU</w:t>
      </w:r>
      <w:r w:rsidRPr="009D4FE3">
        <w:rPr>
          <w:rFonts w:hint="eastAsia"/>
        </w:rPr>
        <w:t xml:space="preserve">s, its data volume is considered in the n-portion data volume </w:t>
      </w:r>
      <w:r w:rsidR="009D4FE3" w:rsidRPr="009D4FE3">
        <w:t>calculation</w:t>
      </w:r>
      <w:r w:rsidR="009D4FE3">
        <w:t>.</w:t>
      </w:r>
    </w:p>
    <w:p w14:paraId="14668732" w14:textId="7A109D6D" w:rsidR="001C2D6F" w:rsidRPr="009D4FE3" w:rsidRDefault="001C2D6F" w:rsidP="001C2D6F">
      <w:pPr>
        <w:pStyle w:val="ListParagraph"/>
        <w:numPr>
          <w:ilvl w:val="0"/>
          <w:numId w:val="36"/>
        </w:numPr>
        <w:tabs>
          <w:tab w:val="left" w:pos="1701"/>
        </w:tabs>
        <w:overflowPunct/>
        <w:autoSpaceDE/>
        <w:autoSpaceDN/>
        <w:adjustRightInd/>
        <w:spacing w:line="259" w:lineRule="auto"/>
        <w:contextualSpacing w:val="0"/>
        <w:textAlignment w:val="auto"/>
      </w:pPr>
      <w:r w:rsidRPr="009D4FE3">
        <w:t>A PDCP SDU that has been included in the data volume calculation for one portion should not be counted again in the data volume calculation for another portion, regardless of its remaining time</w:t>
      </w:r>
      <w:r w:rsidR="009D4FE3">
        <w:t xml:space="preserve">, </w:t>
      </w:r>
      <w:proofErr w:type="gramStart"/>
      <w:r w:rsidR="009D4FE3">
        <w:t xml:space="preserve">in order </w:t>
      </w:r>
      <w:r w:rsidRPr="009D4FE3">
        <w:rPr>
          <w:rFonts w:hint="eastAsia"/>
        </w:rPr>
        <w:t>to</w:t>
      </w:r>
      <w:proofErr w:type="gramEnd"/>
      <w:r w:rsidRPr="009D4FE3">
        <w:rPr>
          <w:rFonts w:hint="eastAsia"/>
        </w:rPr>
        <w:t xml:space="preserve"> </w:t>
      </w:r>
      <w:r w:rsidR="009D4FE3">
        <w:t xml:space="preserve">avoid redundant calculation of </w:t>
      </w:r>
      <w:r w:rsidRPr="009D4FE3">
        <w:rPr>
          <w:rFonts w:hint="eastAsia"/>
        </w:rPr>
        <w:t>PDCP SDUs that have been calculated in the previous portions</w:t>
      </w:r>
      <w:r w:rsidR="009D4FE3">
        <w:t>.</w:t>
      </w:r>
    </w:p>
    <w:p w14:paraId="60284BA9" w14:textId="6A7468EA" w:rsidR="00C22D0B" w:rsidRDefault="00C22D0B" w:rsidP="001C2D6F">
      <w:pPr>
        <w:pStyle w:val="ListParagraph"/>
        <w:numPr>
          <w:ilvl w:val="0"/>
          <w:numId w:val="36"/>
        </w:numPr>
        <w:tabs>
          <w:tab w:val="left" w:pos="1701"/>
        </w:tabs>
        <w:overflowPunct/>
        <w:autoSpaceDE/>
        <w:autoSpaceDN/>
        <w:adjustRightInd/>
        <w:spacing w:line="259" w:lineRule="auto"/>
        <w:contextualSpacing w:val="0"/>
        <w:textAlignment w:val="auto"/>
      </w:pPr>
      <w:bookmarkStart w:id="10" w:name="_Hlk192691767"/>
      <w:r w:rsidRPr="009D4FE3">
        <w:t xml:space="preserve">The transmitting PDCP entity provides a </w:t>
      </w:r>
      <w:r w:rsidRPr="009D4FE3">
        <w:rPr>
          <w:rFonts w:hint="eastAsia"/>
        </w:rPr>
        <w:t>per-portion</w:t>
      </w:r>
      <w:r w:rsidRPr="009D4FE3">
        <w:t xml:space="preserve"> delay-reporting indication for the PDCP Data PDU to lower layers</w:t>
      </w:r>
      <w:r w:rsidR="009D4FE3">
        <w:t>.</w:t>
      </w:r>
    </w:p>
    <w:bookmarkEnd w:id="10"/>
    <w:p w14:paraId="384AEBD0" w14:textId="57538C38" w:rsidR="009D4FE3" w:rsidRPr="009D4FE3" w:rsidRDefault="009D4FE3" w:rsidP="009D4FE3">
      <w:pPr>
        <w:tabs>
          <w:tab w:val="left" w:pos="1701"/>
        </w:tabs>
        <w:overflowPunct/>
        <w:autoSpaceDE/>
        <w:autoSpaceDN/>
        <w:adjustRightInd/>
        <w:spacing w:line="259" w:lineRule="auto"/>
        <w:textAlignment w:val="auto"/>
        <w:rPr>
          <w:lang w:val="en-US"/>
        </w:rPr>
      </w:pPr>
      <w:r>
        <w:rPr>
          <w:lang w:val="en-US"/>
        </w:rPr>
        <w:t xml:space="preserve">Here are two examples for </w:t>
      </w:r>
      <w:r w:rsidR="00FD3CD5">
        <w:t>data volume calculation</w:t>
      </w:r>
      <w:r w:rsidR="00FD3CD5">
        <w:rPr>
          <w:lang w:val="en-US"/>
        </w:rPr>
        <w:t xml:space="preserve"> including </w:t>
      </w:r>
      <w:r>
        <w:rPr>
          <w:lang w:val="en-US"/>
        </w:rPr>
        <w:t xml:space="preserve">both </w:t>
      </w:r>
      <w:r>
        <w:t>d</w:t>
      </w:r>
      <w:r w:rsidRPr="009D4FE3">
        <w:t>elay-</w:t>
      </w:r>
      <w:r w:rsidRPr="009D4FE3">
        <w:rPr>
          <w:rFonts w:hint="eastAsia"/>
        </w:rPr>
        <w:t>reporting</w:t>
      </w:r>
      <w:r w:rsidRPr="009D4FE3">
        <w:t xml:space="preserve"> </w:t>
      </w:r>
      <w:r>
        <w:t>data and non-delay-reporting data with or without PDU set discard.</w:t>
      </w:r>
    </w:p>
    <w:p w14:paraId="612B42E5" w14:textId="77777777" w:rsidR="001C2D6F" w:rsidRPr="00BC26D3" w:rsidRDefault="001C2D6F" w:rsidP="001C2D6F">
      <w:pPr>
        <w:pStyle w:val="Comments"/>
        <w:rPr>
          <w:rFonts w:eastAsia="宋体"/>
          <w:lang w:eastAsia="zh-CN"/>
        </w:rPr>
      </w:pPr>
      <w:r w:rsidRPr="00BC26D3">
        <w:rPr>
          <w:rFonts w:eastAsia="宋体"/>
          <w:lang w:eastAsia="zh-CN"/>
        </w:rPr>
        <w:drawing>
          <wp:inline distT="0" distB="0" distL="0" distR="0" wp14:anchorId="74A2514F" wp14:editId="12162E8D">
            <wp:extent cx="6479540" cy="2155190"/>
            <wp:effectExtent l="0" t="0" r="0" b="0"/>
            <wp:docPr id="12" name="Picture 11">
              <a:extLst xmlns:a="http://schemas.openxmlformats.org/drawingml/2006/main">
                <a:ext uri="{FF2B5EF4-FFF2-40B4-BE49-F238E27FC236}">
                  <a16:creationId xmlns:a16="http://schemas.microsoft.com/office/drawing/2014/main" id="{F85CF621-72FE-1D43-0CFD-5E4768936A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F85CF621-72FE-1D43-0CFD-5E4768936AF9}"/>
                        </a:ext>
                      </a:extLst>
                    </pic:cNvPr>
                    <pic:cNvPicPr>
                      <a:picLocks noChangeAspect="1"/>
                    </pic:cNvPicPr>
                  </pic:nvPicPr>
                  <pic:blipFill>
                    <a:blip r:embed="rId8"/>
                    <a:stretch>
                      <a:fillRect/>
                    </a:stretch>
                  </pic:blipFill>
                  <pic:spPr>
                    <a:xfrm>
                      <a:off x="0" y="0"/>
                      <a:ext cx="6479540" cy="2155190"/>
                    </a:xfrm>
                    <a:prstGeom prst="rect">
                      <a:avLst/>
                    </a:prstGeom>
                  </pic:spPr>
                </pic:pic>
              </a:graphicData>
            </a:graphic>
          </wp:inline>
        </w:drawing>
      </w:r>
    </w:p>
    <w:p w14:paraId="53B22781" w14:textId="77777777" w:rsidR="001C2D6F" w:rsidRDefault="001C2D6F" w:rsidP="001C2D6F">
      <w:pPr>
        <w:pStyle w:val="Comments"/>
        <w:rPr>
          <w:rFonts w:eastAsia="宋体"/>
          <w:lang w:val="en-US" w:eastAsia="zh-CN"/>
        </w:rPr>
      </w:pPr>
      <w:r w:rsidRPr="00BC26D3">
        <w:rPr>
          <w:rFonts w:eastAsia="宋体"/>
          <w:lang w:eastAsia="zh-CN"/>
        </w:rPr>
        <w:drawing>
          <wp:inline distT="0" distB="0" distL="0" distR="0" wp14:anchorId="78048B98" wp14:editId="616C4525">
            <wp:extent cx="6479540" cy="2638425"/>
            <wp:effectExtent l="0" t="0" r="0" b="0"/>
            <wp:docPr id="4" name="Picture 3">
              <a:extLst xmlns:a="http://schemas.openxmlformats.org/drawingml/2006/main">
                <a:ext uri="{FF2B5EF4-FFF2-40B4-BE49-F238E27FC236}">
                  <a16:creationId xmlns:a16="http://schemas.microsoft.com/office/drawing/2014/main" id="{C2246467-B8F7-97CB-279F-ECBB281295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2246467-B8F7-97CB-279F-ECBB28129552}"/>
                        </a:ext>
                      </a:extLst>
                    </pic:cNvPr>
                    <pic:cNvPicPr>
                      <a:picLocks noChangeAspect="1"/>
                    </pic:cNvPicPr>
                  </pic:nvPicPr>
                  <pic:blipFill>
                    <a:blip r:embed="rId9"/>
                    <a:stretch>
                      <a:fillRect/>
                    </a:stretch>
                  </pic:blipFill>
                  <pic:spPr>
                    <a:xfrm>
                      <a:off x="0" y="0"/>
                      <a:ext cx="6479540" cy="2638425"/>
                    </a:xfrm>
                    <a:prstGeom prst="rect">
                      <a:avLst/>
                    </a:prstGeom>
                  </pic:spPr>
                </pic:pic>
              </a:graphicData>
            </a:graphic>
          </wp:inline>
        </w:drawing>
      </w:r>
    </w:p>
    <w:p w14:paraId="4DFD3142" w14:textId="3577B047" w:rsidR="0011760C" w:rsidRDefault="00FD3CD5" w:rsidP="0011760C">
      <w:pPr>
        <w:tabs>
          <w:tab w:val="left" w:pos="1701"/>
        </w:tabs>
        <w:overflowPunct/>
        <w:autoSpaceDE/>
        <w:autoSpaceDN/>
        <w:adjustRightInd/>
        <w:spacing w:line="259" w:lineRule="auto"/>
        <w:textAlignment w:val="auto"/>
        <w:rPr>
          <w:lang w:val="en-US"/>
        </w:rPr>
      </w:pPr>
      <w:r>
        <w:rPr>
          <w:rFonts w:eastAsia="等线"/>
          <w:szCs w:val="24"/>
        </w:rPr>
        <w:t>The relevant issues have already been partially discussed in post-meeting email discussion on running CRs.</w:t>
      </w:r>
      <w:r w:rsidR="00A93531">
        <w:rPr>
          <w:rFonts w:eastAsia="等线"/>
          <w:szCs w:val="24"/>
          <w:lang w:val="en-US"/>
        </w:rPr>
        <w:t xml:space="preserve"> </w:t>
      </w:r>
      <w:r w:rsidR="00A93531">
        <w:rPr>
          <w:rFonts w:eastAsia="等线"/>
          <w:szCs w:val="24"/>
        </w:rPr>
        <w:t>Based on the current running CRs</w:t>
      </w:r>
      <w:r w:rsidR="0011760C">
        <w:rPr>
          <w:rFonts w:eastAsia="等线" w:hint="eastAsia"/>
          <w:szCs w:val="24"/>
        </w:rPr>
        <w:t xml:space="preserve"> and the post-meeting email discussion</w:t>
      </w:r>
      <w:r w:rsidR="00A93531">
        <w:rPr>
          <w:rFonts w:eastAsia="等线"/>
          <w:szCs w:val="24"/>
        </w:rPr>
        <w:t>,</w:t>
      </w:r>
      <w:r>
        <w:rPr>
          <w:lang w:val="en-US"/>
        </w:rPr>
        <w:t xml:space="preserve"> </w:t>
      </w:r>
      <w:r w:rsidR="0011760C">
        <w:rPr>
          <w:rFonts w:hint="eastAsia"/>
          <w:lang w:val="en-US"/>
        </w:rPr>
        <w:t>two open issues on delay-reporting indication are proposed to discuss in this meeting</w:t>
      </w:r>
      <w:r w:rsidR="00AF4450">
        <w:rPr>
          <w:rFonts w:hint="eastAsia"/>
          <w:lang w:val="en-US"/>
        </w:rPr>
        <w:t>, which includes</w:t>
      </w:r>
    </w:p>
    <w:p w14:paraId="0C3E78A1" w14:textId="11699E11" w:rsidR="00AF4450" w:rsidRDefault="00AF4450" w:rsidP="0011760C">
      <w:pPr>
        <w:tabs>
          <w:tab w:val="left" w:pos="1701"/>
        </w:tabs>
        <w:overflowPunct/>
        <w:autoSpaceDE/>
        <w:autoSpaceDN/>
        <w:adjustRightInd/>
        <w:spacing w:line="259" w:lineRule="auto"/>
        <w:textAlignment w:val="auto"/>
        <w:rPr>
          <w:lang w:val="en-US"/>
        </w:rPr>
      </w:pPr>
      <w:r>
        <w:rPr>
          <w:rFonts w:hint="eastAsia"/>
          <w:lang w:val="en-US"/>
        </w:rPr>
        <w:lastRenderedPageBreak/>
        <w:t>1/ Whether to specify delay-reporting indication in the PDCP specification or leave it up to UE implementation,</w:t>
      </w:r>
    </w:p>
    <w:p w14:paraId="72DDEF4F" w14:textId="1408469E" w:rsidR="00AF4450" w:rsidRDefault="00AF4450" w:rsidP="0011760C">
      <w:pPr>
        <w:tabs>
          <w:tab w:val="left" w:pos="1701"/>
        </w:tabs>
        <w:overflowPunct/>
        <w:autoSpaceDE/>
        <w:autoSpaceDN/>
        <w:adjustRightInd/>
        <w:spacing w:line="259" w:lineRule="auto"/>
        <w:textAlignment w:val="auto"/>
        <w:rPr>
          <w:lang w:val="en-US"/>
        </w:rPr>
      </w:pPr>
      <w:r>
        <w:rPr>
          <w:rFonts w:hint="eastAsia"/>
          <w:lang w:val="en-US"/>
        </w:rPr>
        <w:t>2/ Whether to specify update of delay-reporting indication in the PDCP specification or leave it up to UE implementation.</w:t>
      </w:r>
    </w:p>
    <w:p w14:paraId="2285A99A" w14:textId="78782D22" w:rsidR="00590EC7" w:rsidRDefault="00590EC7" w:rsidP="0011760C">
      <w:pPr>
        <w:tabs>
          <w:tab w:val="left" w:pos="1701"/>
        </w:tabs>
        <w:overflowPunct/>
        <w:autoSpaceDE/>
        <w:autoSpaceDN/>
        <w:adjustRightInd/>
        <w:spacing w:line="259" w:lineRule="auto"/>
        <w:textAlignment w:val="auto"/>
        <w:rPr>
          <w:lang w:val="en-US"/>
        </w:rPr>
      </w:pPr>
      <w:r>
        <w:rPr>
          <w:rFonts w:hint="eastAsia"/>
          <w:lang w:val="en-US"/>
        </w:rPr>
        <w:t>Here we further discuss on these two open issues.</w:t>
      </w:r>
    </w:p>
    <w:p w14:paraId="1F18B2D4" w14:textId="7A7794B4" w:rsidR="00AF4450" w:rsidRDefault="00AF4450" w:rsidP="0011760C">
      <w:pPr>
        <w:tabs>
          <w:tab w:val="left" w:pos="1701"/>
        </w:tabs>
        <w:overflowPunct/>
        <w:autoSpaceDE/>
        <w:autoSpaceDN/>
        <w:adjustRightInd/>
        <w:spacing w:line="259" w:lineRule="auto"/>
        <w:textAlignment w:val="auto"/>
        <w:rPr>
          <w:lang w:val="en-US"/>
        </w:rPr>
      </w:pPr>
      <w:r>
        <w:rPr>
          <w:rFonts w:hint="eastAsia"/>
          <w:lang w:val="en-US"/>
        </w:rPr>
        <w:t>Although this kind of</w:t>
      </w:r>
      <w:r w:rsidR="0011760C">
        <w:rPr>
          <w:rFonts w:hint="eastAsia"/>
          <w:lang w:val="en-US"/>
        </w:rPr>
        <w:t xml:space="preserve"> cross-layer indication </w:t>
      </w:r>
      <w:r>
        <w:rPr>
          <w:rFonts w:hint="eastAsia"/>
          <w:lang w:val="en-US"/>
        </w:rPr>
        <w:t xml:space="preserve">is </w:t>
      </w:r>
      <w:r w:rsidR="0011760C">
        <w:rPr>
          <w:rFonts w:hint="eastAsia"/>
          <w:lang w:val="en-US"/>
        </w:rPr>
        <w:t>between PDCP and RLC</w:t>
      </w:r>
      <w:r>
        <w:rPr>
          <w:rFonts w:hint="eastAsia"/>
          <w:lang w:val="en-US"/>
        </w:rPr>
        <w:t xml:space="preserve"> within UE itself and more like UE implementation, note that the current PDCP specification </w:t>
      </w:r>
      <w:r w:rsidR="0060173D">
        <w:rPr>
          <w:rFonts w:hint="eastAsia"/>
          <w:lang w:val="en-US"/>
        </w:rPr>
        <w:t>still</w:t>
      </w:r>
      <w:r>
        <w:rPr>
          <w:rFonts w:hint="eastAsia"/>
          <w:lang w:val="en-US"/>
        </w:rPr>
        <w:t xml:space="preserve"> capture</w:t>
      </w:r>
      <w:r w:rsidR="0060173D">
        <w:rPr>
          <w:rFonts w:hint="eastAsia"/>
          <w:lang w:val="en-US"/>
        </w:rPr>
        <w:t>s</w:t>
      </w:r>
      <w:r>
        <w:rPr>
          <w:rFonts w:hint="eastAsia"/>
          <w:lang w:val="en-US"/>
        </w:rPr>
        <w:t xml:space="preserve"> the delay-critical indication for</w:t>
      </w:r>
      <w:r w:rsidR="0060173D">
        <w:rPr>
          <w:rFonts w:hint="eastAsia"/>
          <w:lang w:val="en-US"/>
        </w:rPr>
        <w:t xml:space="preserve"> the data volume calculation for</w:t>
      </w:r>
      <w:r>
        <w:rPr>
          <w:rFonts w:hint="eastAsia"/>
          <w:lang w:val="en-US"/>
        </w:rPr>
        <w:t xml:space="preserve"> Rel-18 DSR</w:t>
      </w:r>
      <w:r w:rsidR="0060173D">
        <w:rPr>
          <w:rFonts w:hint="eastAsia"/>
          <w:lang w:val="en-US"/>
        </w:rPr>
        <w:t xml:space="preserve"> roughly</w:t>
      </w:r>
      <w:r w:rsidR="0011760C">
        <w:rPr>
          <w:rFonts w:hint="eastAsia"/>
          <w:lang w:val="en-US"/>
        </w:rPr>
        <w:t>.</w:t>
      </w:r>
      <w:r>
        <w:rPr>
          <w:rFonts w:hint="eastAsia"/>
          <w:lang w:val="en-US"/>
        </w:rPr>
        <w:t xml:space="preserve"> </w:t>
      </w:r>
    </w:p>
    <w:p w14:paraId="6291CB91" w14:textId="6AC6D6E5" w:rsidR="0060173D" w:rsidRDefault="0060173D" w:rsidP="0011760C">
      <w:pPr>
        <w:tabs>
          <w:tab w:val="left" w:pos="1701"/>
        </w:tabs>
        <w:overflowPunct/>
        <w:autoSpaceDE/>
        <w:autoSpaceDN/>
        <w:adjustRightInd/>
        <w:spacing w:line="259" w:lineRule="auto"/>
        <w:textAlignment w:val="auto"/>
        <w:rPr>
          <w:lang w:val="en-US"/>
        </w:rPr>
      </w:pPr>
      <w:r>
        <w:rPr>
          <w:rFonts w:hint="eastAsia"/>
          <w:lang w:val="en-US"/>
        </w:rPr>
        <w:t xml:space="preserve">For the data volume calculation for Rel-19 DSR, similar way is suggested, i.e., </w:t>
      </w:r>
    </w:p>
    <w:p w14:paraId="1EFF4145" w14:textId="22B3FF1E" w:rsidR="0011760C" w:rsidRDefault="0060173D" w:rsidP="0011760C">
      <w:pPr>
        <w:tabs>
          <w:tab w:val="left" w:pos="1701"/>
        </w:tabs>
        <w:overflowPunct/>
        <w:autoSpaceDE/>
        <w:autoSpaceDN/>
        <w:adjustRightInd/>
        <w:spacing w:line="259" w:lineRule="auto"/>
        <w:textAlignment w:val="auto"/>
      </w:pPr>
      <w:r>
        <w:rPr>
          <w:rFonts w:hint="eastAsia"/>
          <w:lang w:val="en-US"/>
        </w:rPr>
        <w:t xml:space="preserve">1/ </w:t>
      </w:r>
      <w:r w:rsidR="0011760C">
        <w:rPr>
          <w:lang w:val="en-US"/>
        </w:rPr>
        <w:t>B</w:t>
      </w:r>
      <w:r w:rsidR="0011760C">
        <w:rPr>
          <w:rFonts w:hint="eastAsia"/>
          <w:lang w:val="en-US"/>
        </w:rPr>
        <w:t>ased on the current per-portion data volume calculation mechanism</w:t>
      </w:r>
      <w:r w:rsidRPr="0060173D">
        <w:rPr>
          <w:rFonts w:hint="eastAsia"/>
          <w:lang w:val="en-US"/>
        </w:rPr>
        <w:t xml:space="preserve"> </w:t>
      </w:r>
      <w:r>
        <w:rPr>
          <w:rFonts w:hint="eastAsia"/>
          <w:lang w:val="en-US"/>
        </w:rPr>
        <w:t>for Rel-19 DSR</w:t>
      </w:r>
      <w:r w:rsidR="0011760C">
        <w:rPr>
          <w:rFonts w:hint="eastAsia"/>
          <w:lang w:val="en-US"/>
        </w:rPr>
        <w:t>,</w:t>
      </w:r>
      <w:r w:rsidR="005D1049">
        <w:rPr>
          <w:rFonts w:hint="eastAsia"/>
          <w:lang w:val="en-US"/>
        </w:rPr>
        <w:t xml:space="preserve"> as what we have already done in current PDCP running CR,</w:t>
      </w:r>
      <w:r w:rsidR="0011760C">
        <w:rPr>
          <w:rFonts w:hint="eastAsia"/>
          <w:lang w:val="en-US"/>
        </w:rPr>
        <w:t xml:space="preserve"> </w:t>
      </w:r>
      <w:r>
        <w:rPr>
          <w:rFonts w:hint="eastAsia"/>
          <w:lang w:val="en-US"/>
        </w:rPr>
        <w:t>PDCP</w:t>
      </w:r>
      <w:r w:rsidRPr="0060173D">
        <w:rPr>
          <w:rFonts w:hint="eastAsia"/>
          <w:lang w:val="en-US"/>
        </w:rPr>
        <w:t xml:space="preserve"> </w:t>
      </w:r>
      <w:r>
        <w:rPr>
          <w:rFonts w:hint="eastAsia"/>
          <w:lang w:val="en-US"/>
        </w:rPr>
        <w:t xml:space="preserve">specification should also capture the per-portion delay-reporting indication roughly, i.e., </w:t>
      </w:r>
      <w:r w:rsidR="0011760C">
        <w:rPr>
          <w:rFonts w:hint="eastAsia"/>
          <w:lang w:val="en-US"/>
        </w:rPr>
        <w:t>t</w:t>
      </w:r>
      <w:r w:rsidR="0011760C" w:rsidRPr="009D4FE3">
        <w:t xml:space="preserve">he transmitting PDCP entity provides a </w:t>
      </w:r>
      <w:r w:rsidR="0011760C" w:rsidRPr="009D4FE3">
        <w:rPr>
          <w:rFonts w:hint="eastAsia"/>
        </w:rPr>
        <w:t>per-portion</w:t>
      </w:r>
      <w:r w:rsidR="0011760C" w:rsidRPr="009D4FE3">
        <w:t xml:space="preserve"> delay-reporting indication for the PDCP Data PDU to lower layers</w:t>
      </w:r>
      <w:r w:rsidR="0011760C">
        <w:rPr>
          <w:rFonts w:hint="eastAsia"/>
        </w:rPr>
        <w:t>.</w:t>
      </w:r>
    </w:p>
    <w:p w14:paraId="760D5B5D" w14:textId="77777777" w:rsidR="00EB59A8" w:rsidRDefault="00EB59A8" w:rsidP="004C738D">
      <w:pPr>
        <w:numPr>
          <w:ilvl w:val="0"/>
          <w:numId w:val="29"/>
        </w:numPr>
        <w:tabs>
          <w:tab w:val="left" w:pos="1701"/>
        </w:tabs>
        <w:overflowPunct/>
        <w:autoSpaceDE/>
        <w:autoSpaceDN/>
        <w:adjustRightInd/>
        <w:spacing w:line="259" w:lineRule="auto"/>
        <w:textAlignment w:val="auto"/>
        <w:rPr>
          <w:b/>
          <w:bCs/>
        </w:rPr>
      </w:pPr>
      <w:bookmarkStart w:id="11" w:name="_Hlk194055367"/>
      <w:r>
        <w:rPr>
          <w:rFonts w:hint="eastAsia"/>
          <w:b/>
          <w:bCs/>
        </w:rPr>
        <w:t>RAN2 confirms per-portion delay-reporting indication is specified in PDCP specification.</w:t>
      </w:r>
    </w:p>
    <w:bookmarkEnd w:id="11"/>
    <w:p w14:paraId="0B799811" w14:textId="4BE96F7E" w:rsidR="00471217" w:rsidRDefault="0060173D" w:rsidP="0011760C">
      <w:pPr>
        <w:tabs>
          <w:tab w:val="left" w:pos="1701"/>
        </w:tabs>
        <w:overflowPunct/>
        <w:autoSpaceDE/>
        <w:autoSpaceDN/>
        <w:adjustRightInd/>
        <w:spacing w:line="259" w:lineRule="auto"/>
        <w:textAlignment w:val="auto"/>
        <w:rPr>
          <w:lang w:val="en-US"/>
        </w:rPr>
      </w:pPr>
      <w:r>
        <w:rPr>
          <w:rFonts w:hint="eastAsia"/>
        </w:rPr>
        <w:t xml:space="preserve">2/ For the update </w:t>
      </w:r>
      <w:r>
        <w:rPr>
          <w:rFonts w:hint="eastAsia"/>
          <w:lang w:val="en-US"/>
        </w:rPr>
        <w:t xml:space="preserve">of the per-portion delay-reporting indication, </w:t>
      </w:r>
      <w:r w:rsidR="00471217">
        <w:rPr>
          <w:rFonts w:hint="eastAsia"/>
          <w:lang w:val="en-US"/>
        </w:rPr>
        <w:t>it is captured in the current PDCP running CR as shown below.</w:t>
      </w:r>
    </w:p>
    <w:tbl>
      <w:tblPr>
        <w:tblStyle w:val="TableGrid"/>
        <w:tblW w:w="0" w:type="auto"/>
        <w:tblLook w:val="04A0" w:firstRow="1" w:lastRow="0" w:firstColumn="1" w:lastColumn="0" w:noHBand="0" w:noVBand="1"/>
      </w:tblPr>
      <w:tblGrid>
        <w:gridCol w:w="9629"/>
      </w:tblGrid>
      <w:tr w:rsidR="00471217" w14:paraId="6DE413FC" w14:textId="77777777" w:rsidTr="00471217">
        <w:tc>
          <w:tcPr>
            <w:tcW w:w="9629" w:type="dxa"/>
          </w:tcPr>
          <w:p w14:paraId="33D783B2" w14:textId="1030AFB5" w:rsidR="00471217" w:rsidRPr="004C738D" w:rsidRDefault="00471217" w:rsidP="004C738D">
            <w:r w:rsidRPr="00373B48">
              <w:t xml:space="preserve">A delay-reporting PDCP SDU changes its associated </w:t>
            </w:r>
            <w:proofErr w:type="spellStart"/>
            <w:r w:rsidRPr="00373B48">
              <w:rPr>
                <w:i/>
                <w:iCs/>
              </w:rPr>
              <w:t>dsr-ReportingThreshold</w:t>
            </w:r>
            <w:proofErr w:type="spellEnd"/>
            <w:r>
              <w:t xml:space="preserve"> as</w:t>
            </w:r>
            <w:r w:rsidRPr="00373B48">
              <w:t xml:space="preserve"> its remaining time decreases. The transmitting PDCP entity provides a delay-reporting indication for the PDCP Data PDU to lower layers </w:t>
            </w:r>
            <w:r w:rsidRPr="004C738D">
              <w:rPr>
                <w:highlight w:val="yellow"/>
              </w:rPr>
              <w:t xml:space="preserve">each time the delay-reporting PDCP SDU changes its associated </w:t>
            </w:r>
            <w:proofErr w:type="spellStart"/>
            <w:r w:rsidRPr="004C738D">
              <w:rPr>
                <w:i/>
                <w:highlight w:val="yellow"/>
              </w:rPr>
              <w:t>dsr-ReportingThreshold</w:t>
            </w:r>
            <w:proofErr w:type="spellEnd"/>
            <w:r w:rsidRPr="004C738D">
              <w:rPr>
                <w:highlight w:val="yellow"/>
              </w:rPr>
              <w:t>.</w:t>
            </w:r>
          </w:p>
        </w:tc>
      </w:tr>
    </w:tbl>
    <w:p w14:paraId="639B12A4" w14:textId="77777777" w:rsidR="005D1049" w:rsidRDefault="00471217" w:rsidP="00471217">
      <w:pPr>
        <w:tabs>
          <w:tab w:val="left" w:pos="1701"/>
        </w:tabs>
        <w:overflowPunct/>
        <w:autoSpaceDE/>
        <w:autoSpaceDN/>
        <w:adjustRightInd/>
        <w:spacing w:beforeLines="50" w:before="120" w:line="259" w:lineRule="auto"/>
        <w:textAlignment w:val="auto"/>
        <w:rPr>
          <w:lang w:val="en-US"/>
        </w:rPr>
      </w:pPr>
      <w:r>
        <w:rPr>
          <w:rFonts w:hint="eastAsia"/>
          <w:lang w:val="en-US"/>
        </w:rPr>
        <w:t xml:space="preserve">As highlighted above, it requires that UE </w:t>
      </w:r>
      <w:proofErr w:type="gramStart"/>
      <w:r>
        <w:rPr>
          <w:rFonts w:hint="eastAsia"/>
          <w:lang w:val="en-US"/>
        </w:rPr>
        <w:t>has to</w:t>
      </w:r>
      <w:proofErr w:type="gramEnd"/>
      <w:r>
        <w:rPr>
          <w:rFonts w:hint="eastAsia"/>
          <w:lang w:val="en-US"/>
        </w:rPr>
        <w:t xml:space="preserve"> perform cross-layer interaction every time in case of the change of per-portion </w:t>
      </w:r>
      <w:r w:rsidRPr="00373B48">
        <w:t>delay-reporting PDCP SDU</w:t>
      </w:r>
      <w:r w:rsidR="005D1049">
        <w:rPr>
          <w:rFonts w:hint="eastAsia"/>
        </w:rPr>
        <w:t xml:space="preserve">, which may add unnecessary complexity and </w:t>
      </w:r>
      <w:r w:rsidR="005D1049">
        <w:t>restriction</w:t>
      </w:r>
      <w:r w:rsidR="005D1049">
        <w:rPr>
          <w:rFonts w:hint="eastAsia"/>
        </w:rPr>
        <w:t xml:space="preserve"> for UE implementation. </w:t>
      </w:r>
      <w:r>
        <w:rPr>
          <w:rFonts w:hint="eastAsia"/>
          <w:lang w:val="en-US"/>
        </w:rPr>
        <w:t>W</w:t>
      </w:r>
      <w:r w:rsidR="0060173D">
        <w:rPr>
          <w:rFonts w:hint="eastAsia"/>
          <w:lang w:val="en-US"/>
        </w:rPr>
        <w:t xml:space="preserve">e believe that it would be better to </w:t>
      </w:r>
      <w:r>
        <w:rPr>
          <w:rFonts w:hint="eastAsia"/>
          <w:lang w:val="en-US"/>
        </w:rPr>
        <w:t>mention in PDCP specification roughly</w:t>
      </w:r>
      <w:r w:rsidR="0060173D">
        <w:rPr>
          <w:rFonts w:hint="eastAsia"/>
          <w:lang w:val="en-US"/>
        </w:rPr>
        <w:t xml:space="preserve"> </w:t>
      </w:r>
      <w:r>
        <w:rPr>
          <w:rFonts w:hint="eastAsia"/>
          <w:lang w:val="en-US"/>
        </w:rPr>
        <w:t>and leave more to UE implementation.</w:t>
      </w:r>
      <w:r w:rsidR="0060173D">
        <w:rPr>
          <w:rFonts w:hint="eastAsia"/>
          <w:lang w:val="en-US"/>
        </w:rPr>
        <w:t xml:space="preserve"> </w:t>
      </w:r>
    </w:p>
    <w:p w14:paraId="3334F16B" w14:textId="420E35B8" w:rsidR="005D1049" w:rsidRDefault="005D1049" w:rsidP="00471217">
      <w:pPr>
        <w:tabs>
          <w:tab w:val="left" w:pos="1701"/>
        </w:tabs>
        <w:overflowPunct/>
        <w:autoSpaceDE/>
        <w:autoSpaceDN/>
        <w:adjustRightInd/>
        <w:spacing w:beforeLines="50" w:before="120" w:line="259" w:lineRule="auto"/>
        <w:textAlignment w:val="auto"/>
        <w:rPr>
          <w:lang w:val="en-US"/>
        </w:rPr>
      </w:pPr>
      <w:r>
        <w:rPr>
          <w:rFonts w:hint="eastAsia"/>
          <w:lang w:val="en-US"/>
        </w:rPr>
        <w:t xml:space="preserve">What we suggest </w:t>
      </w:r>
      <w:r>
        <w:rPr>
          <w:lang w:val="en-US"/>
        </w:rPr>
        <w:t>capturing</w:t>
      </w:r>
      <w:r>
        <w:rPr>
          <w:rFonts w:hint="eastAsia"/>
          <w:lang w:val="en-US"/>
        </w:rPr>
        <w:t xml:space="preserve"> in PDCP specification is that in case that a delay-reporting PDCP SDU changes </w:t>
      </w:r>
      <w:r w:rsidRPr="00373B48">
        <w:t>its associated</w:t>
      </w:r>
      <w:r>
        <w:rPr>
          <w:rFonts w:hint="eastAsia"/>
        </w:rPr>
        <w:t xml:space="preserve"> portion,</w:t>
      </w:r>
      <w:r w:rsidRPr="00373B48">
        <w:t xml:space="preserve"> </w:t>
      </w:r>
      <w:bookmarkStart w:id="12" w:name="_Hlk194054694"/>
      <w:r>
        <w:rPr>
          <w:rFonts w:hint="eastAsia"/>
        </w:rPr>
        <w:t xml:space="preserve">the </w:t>
      </w:r>
      <w:r w:rsidRPr="00373B48">
        <w:t>transmitting PDCP entity</w:t>
      </w:r>
      <w:r>
        <w:rPr>
          <w:rFonts w:hint="eastAsia"/>
        </w:rPr>
        <w:t xml:space="preserve"> may</w:t>
      </w:r>
      <w:r w:rsidRPr="00373B48">
        <w:t xml:space="preserve"> </w:t>
      </w:r>
      <w:r>
        <w:rPr>
          <w:rFonts w:hint="eastAsia"/>
        </w:rPr>
        <w:t>update</w:t>
      </w:r>
      <w:r w:rsidRPr="00373B48">
        <w:t xml:space="preserve"> </w:t>
      </w:r>
      <w:r>
        <w:rPr>
          <w:rFonts w:hint="eastAsia"/>
        </w:rPr>
        <w:t>the per-portion</w:t>
      </w:r>
      <w:r w:rsidRPr="00373B48">
        <w:t xml:space="preserve"> delay-reporting indication to lower layers</w:t>
      </w:r>
      <w:r w:rsidR="00EB59A8">
        <w:rPr>
          <w:rFonts w:hint="eastAsia"/>
        </w:rPr>
        <w:t>, b</w:t>
      </w:r>
      <w:r>
        <w:rPr>
          <w:rFonts w:hint="eastAsia"/>
        </w:rPr>
        <w:t>ut</w:t>
      </w:r>
      <w:r w:rsidR="00EB59A8">
        <w:rPr>
          <w:rFonts w:hint="eastAsia"/>
        </w:rPr>
        <w:t xml:space="preserve"> the details on</w:t>
      </w:r>
      <w:r w:rsidR="00757760">
        <w:rPr>
          <w:rFonts w:hint="eastAsia"/>
        </w:rPr>
        <w:t xml:space="preserve"> </w:t>
      </w:r>
      <w:r w:rsidR="00EB59A8">
        <w:rPr>
          <w:rFonts w:hint="eastAsia"/>
        </w:rPr>
        <w:t>how to perform it are left</w:t>
      </w:r>
      <w:r>
        <w:rPr>
          <w:rFonts w:hint="eastAsia"/>
        </w:rPr>
        <w:t xml:space="preserve"> to UE implementation</w:t>
      </w:r>
      <w:bookmarkEnd w:id="12"/>
      <w:r w:rsidR="00EB59A8">
        <w:rPr>
          <w:rFonts w:hint="eastAsia"/>
        </w:rPr>
        <w:t>.</w:t>
      </w:r>
    </w:p>
    <w:p w14:paraId="4177BF12" w14:textId="6E28D660" w:rsidR="0011760C" w:rsidRPr="00FD3CD5" w:rsidRDefault="00EB59A8" w:rsidP="004C738D">
      <w:pPr>
        <w:numPr>
          <w:ilvl w:val="0"/>
          <w:numId w:val="29"/>
        </w:numPr>
        <w:tabs>
          <w:tab w:val="left" w:pos="1701"/>
        </w:tabs>
        <w:overflowPunct/>
        <w:autoSpaceDE/>
        <w:autoSpaceDN/>
        <w:adjustRightInd/>
        <w:spacing w:line="259" w:lineRule="auto"/>
        <w:textAlignment w:val="auto"/>
        <w:rPr>
          <w:b/>
          <w:bCs/>
        </w:rPr>
      </w:pPr>
      <w:r>
        <w:rPr>
          <w:rFonts w:hint="eastAsia"/>
          <w:b/>
          <w:bCs/>
        </w:rPr>
        <w:t>T</w:t>
      </w:r>
      <w:r w:rsidRPr="00EB59A8">
        <w:rPr>
          <w:b/>
          <w:bCs/>
        </w:rPr>
        <w:t xml:space="preserve">he transmitting PDCP entity may update the per-portion delay-reporting indication to lower layers but </w:t>
      </w:r>
      <w:r>
        <w:rPr>
          <w:rFonts w:hint="eastAsia"/>
          <w:b/>
          <w:bCs/>
        </w:rPr>
        <w:t>leave the</w:t>
      </w:r>
      <w:r w:rsidRPr="00EB59A8">
        <w:rPr>
          <w:b/>
          <w:bCs/>
        </w:rPr>
        <w:t xml:space="preserve"> details to UE implementation</w:t>
      </w:r>
      <w:r>
        <w:rPr>
          <w:rFonts w:hint="eastAsia"/>
          <w:b/>
          <w:bCs/>
        </w:rPr>
        <w:t>.</w:t>
      </w:r>
    </w:p>
    <w:p w14:paraId="324B3467" w14:textId="332870C4" w:rsidR="00824198" w:rsidRDefault="00991599" w:rsidP="00991599">
      <w:pPr>
        <w:tabs>
          <w:tab w:val="left" w:pos="1701"/>
        </w:tabs>
        <w:overflowPunct/>
        <w:autoSpaceDE/>
        <w:autoSpaceDN/>
        <w:adjustRightInd/>
        <w:spacing w:line="259" w:lineRule="auto"/>
        <w:textAlignment w:val="auto"/>
        <w:rPr>
          <w:lang w:val="en-US"/>
        </w:rPr>
      </w:pPr>
      <w:r>
        <w:rPr>
          <w:rFonts w:hint="eastAsia"/>
          <w:lang w:val="en-US"/>
        </w:rPr>
        <w:t>Another</w:t>
      </w:r>
      <w:r w:rsidR="00824198">
        <w:rPr>
          <w:lang w:val="en-US"/>
        </w:rPr>
        <w:t xml:space="preserve"> FFS</w:t>
      </w:r>
      <w:r>
        <w:rPr>
          <w:rFonts w:hint="eastAsia"/>
          <w:lang w:val="en-US"/>
        </w:rPr>
        <w:t xml:space="preserve"> issue</w:t>
      </w:r>
      <w:r w:rsidR="00824198">
        <w:rPr>
          <w:rFonts w:hint="eastAsia"/>
          <w:lang w:val="en-US"/>
        </w:rPr>
        <w:t xml:space="preserve"> mentioned in the EN of the RRC running CR</w:t>
      </w:r>
      <w:r>
        <w:rPr>
          <w:rFonts w:hint="eastAsia"/>
          <w:lang w:val="en-US"/>
        </w:rPr>
        <w:t xml:space="preserve"> is</w:t>
      </w:r>
      <w:r w:rsidR="00824198">
        <w:rPr>
          <w:rFonts w:hint="eastAsia"/>
          <w:lang w:val="en-US"/>
        </w:rPr>
        <w:t xml:space="preserve"> to discuss whether</w:t>
      </w:r>
      <w:r w:rsidR="00EE6FC6">
        <w:rPr>
          <w:rFonts w:hint="eastAsia"/>
          <w:lang w:val="en-US"/>
        </w:rPr>
        <w:t xml:space="preserve"> the entries within</w:t>
      </w:r>
      <w:r w:rsidR="00824198">
        <w:rPr>
          <w:rFonts w:hint="eastAsia"/>
          <w:lang w:val="en-US"/>
        </w:rPr>
        <w:t xml:space="preserve"> </w:t>
      </w:r>
      <w:proofErr w:type="spellStart"/>
      <w:r w:rsidR="00EE6FC6" w:rsidRPr="00EE6FC6">
        <w:rPr>
          <w:i/>
          <w:iCs/>
          <w:lang w:val="en-US"/>
        </w:rPr>
        <w:t>dsr-ReportingThresList</w:t>
      </w:r>
      <w:proofErr w:type="spellEnd"/>
      <w:r w:rsidR="00EE6FC6">
        <w:rPr>
          <w:rFonts w:hint="eastAsia"/>
          <w:i/>
          <w:iCs/>
          <w:lang w:val="en-US"/>
        </w:rPr>
        <w:t xml:space="preserve"> </w:t>
      </w:r>
      <w:r w:rsidR="00EE6FC6" w:rsidRPr="003708D5">
        <w:rPr>
          <w:lang w:val="en-US"/>
        </w:rPr>
        <w:t>need</w:t>
      </w:r>
      <w:r w:rsidR="00EE6FC6">
        <w:rPr>
          <w:rFonts w:hint="eastAsia"/>
          <w:lang w:val="en-US"/>
        </w:rPr>
        <w:t xml:space="preserve"> to be configured in ascending order, as shown below.</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5"/>
      </w:tblGrid>
      <w:tr w:rsidR="00824198" w:rsidRPr="000B7163" w14:paraId="2FED29F2" w14:textId="77777777" w:rsidTr="003708D5">
        <w:trPr>
          <w:trHeight w:val="53"/>
        </w:trPr>
        <w:tc>
          <w:tcPr>
            <w:tcW w:w="9615" w:type="dxa"/>
            <w:tcBorders>
              <w:top w:val="single" w:sz="4" w:space="0" w:color="auto"/>
              <w:left w:val="single" w:sz="4" w:space="0" w:color="auto"/>
              <w:bottom w:val="single" w:sz="4" w:space="0" w:color="auto"/>
              <w:right w:val="single" w:sz="4" w:space="0" w:color="auto"/>
            </w:tcBorders>
          </w:tcPr>
          <w:p w14:paraId="75B963BF" w14:textId="77777777" w:rsidR="00824198" w:rsidRDefault="00824198" w:rsidP="000358C4">
            <w:pPr>
              <w:pStyle w:val="TAL"/>
              <w:rPr>
                <w:b/>
                <w:i/>
                <w:szCs w:val="22"/>
              </w:rPr>
            </w:pPr>
            <w:proofErr w:type="spellStart"/>
            <w:r>
              <w:rPr>
                <w:b/>
                <w:i/>
                <w:szCs w:val="22"/>
              </w:rPr>
              <w:t>dsr-</w:t>
            </w:r>
            <w:r w:rsidRPr="008D7B30">
              <w:rPr>
                <w:b/>
                <w:i/>
                <w:szCs w:val="22"/>
              </w:rPr>
              <w:t>ReportingThresList</w:t>
            </w:r>
            <w:proofErr w:type="spellEnd"/>
          </w:p>
          <w:p w14:paraId="6434891A" w14:textId="77777777" w:rsidR="00824198" w:rsidRDefault="00824198" w:rsidP="000358C4">
            <w:pPr>
              <w:pStyle w:val="TAL"/>
              <w:rPr>
                <w:lang w:eastAsia="en-GB"/>
              </w:rPr>
            </w:pPr>
            <w:r>
              <w:rPr>
                <w:rFonts w:eastAsia="等线"/>
                <w:bCs/>
                <w:iCs/>
                <w:szCs w:val="22"/>
                <w:lang w:eastAsia="zh-CN"/>
              </w:rPr>
              <w:t>List of remaining time thresholds for reporting delay status information (DSR reporting threshold) in the Enhanced DSR</w:t>
            </w:r>
            <w:r w:rsidRPr="000B7163">
              <w:rPr>
                <w:lang w:eastAsia="en-GB"/>
              </w:rPr>
              <w:t>, as specified in TS 38.321 [3].</w:t>
            </w:r>
            <w:r>
              <w:rPr>
                <w:lang w:eastAsia="en-GB"/>
              </w:rPr>
              <w:t xml:space="preserve"> </w:t>
            </w:r>
            <w:r w:rsidRPr="000B7163">
              <w:rPr>
                <w:lang w:eastAsia="en-GB"/>
              </w:rPr>
              <w:t>Value</w:t>
            </w:r>
            <w:r>
              <w:rPr>
                <w:lang w:eastAsia="en-GB"/>
              </w:rPr>
              <w:t xml:space="preserve"> for the IE </w:t>
            </w:r>
            <w:r>
              <w:rPr>
                <w:i/>
                <w:iCs/>
                <w:lang w:eastAsia="en-GB"/>
              </w:rPr>
              <w:t>DSR-</w:t>
            </w:r>
            <w:proofErr w:type="spellStart"/>
            <w:r>
              <w:rPr>
                <w:i/>
                <w:iCs/>
                <w:lang w:eastAsia="en-GB"/>
              </w:rPr>
              <w:t>ReportingThreshold</w:t>
            </w:r>
            <w:proofErr w:type="spellEnd"/>
            <w:r w:rsidRPr="000B7163">
              <w:rPr>
                <w:lang w:eastAsia="en-GB"/>
              </w:rPr>
              <w:t xml:space="preserve"> in number of milliseconds.</w:t>
            </w:r>
          </w:p>
          <w:p w14:paraId="4E7C87E1" w14:textId="77777777" w:rsidR="00824198" w:rsidRDefault="00824198" w:rsidP="000358C4">
            <w:pPr>
              <w:pStyle w:val="TAL"/>
              <w:rPr>
                <w:rFonts w:eastAsia="等线"/>
                <w:lang w:eastAsia="zh-CN"/>
              </w:rPr>
            </w:pPr>
            <w:r>
              <w:rPr>
                <w:rFonts w:eastAsia="等线" w:hint="eastAsia"/>
                <w:lang w:eastAsia="zh-CN"/>
              </w:rPr>
              <w:t>E</w:t>
            </w:r>
            <w:r>
              <w:rPr>
                <w:rFonts w:eastAsia="等线"/>
                <w:lang w:eastAsia="zh-CN"/>
              </w:rPr>
              <w:t>ditor's NOTE: exact name of the DSR MAC CE introduced in R19 to be further discussed and aligned with the MAC spec.</w:t>
            </w:r>
          </w:p>
          <w:p w14:paraId="1A75AFFD" w14:textId="77777777" w:rsidR="00824198" w:rsidRPr="00392111" w:rsidRDefault="00824198" w:rsidP="000358C4">
            <w:pPr>
              <w:pStyle w:val="TAL"/>
              <w:rPr>
                <w:rFonts w:eastAsia="等线"/>
                <w:bCs/>
                <w:iCs/>
                <w:szCs w:val="22"/>
                <w:lang w:eastAsia="zh-CN"/>
              </w:rPr>
            </w:pPr>
            <w:proofErr w:type="spellStart"/>
            <w:r w:rsidRPr="003708D5">
              <w:rPr>
                <w:rFonts w:eastAsia="等线"/>
                <w:highlight w:val="yellow"/>
                <w:lang w:eastAsia="zh-CN"/>
              </w:rPr>
              <w:t>Edirot’s</w:t>
            </w:r>
            <w:proofErr w:type="spellEnd"/>
            <w:r w:rsidRPr="003708D5">
              <w:rPr>
                <w:rFonts w:eastAsia="等线"/>
                <w:highlight w:val="yellow"/>
                <w:lang w:eastAsia="zh-CN"/>
              </w:rPr>
              <w:t xml:space="preserve"> NOTE: Discuss whether the entries within the list need to be configured in order (ascending order or decreasing order).</w:t>
            </w:r>
            <w:r>
              <w:rPr>
                <w:rFonts w:eastAsia="等线"/>
                <w:lang w:eastAsia="zh-CN"/>
              </w:rPr>
              <w:t xml:space="preserve"> </w:t>
            </w:r>
          </w:p>
        </w:tc>
      </w:tr>
    </w:tbl>
    <w:p w14:paraId="5F049225" w14:textId="699A7872" w:rsidR="00991599" w:rsidRPr="00991599" w:rsidRDefault="00EE6FC6" w:rsidP="003708D5">
      <w:pPr>
        <w:tabs>
          <w:tab w:val="left" w:pos="1701"/>
        </w:tabs>
        <w:overflowPunct/>
        <w:autoSpaceDE/>
        <w:autoSpaceDN/>
        <w:adjustRightInd/>
        <w:spacing w:beforeLines="50" w:before="120" w:line="259" w:lineRule="auto"/>
        <w:textAlignment w:val="auto"/>
        <w:rPr>
          <w:lang w:val="en-US"/>
        </w:rPr>
      </w:pPr>
      <w:r>
        <w:rPr>
          <w:rFonts w:hint="eastAsia"/>
        </w:rPr>
        <w:t xml:space="preserve">Note that per-portion </w:t>
      </w:r>
      <w:r>
        <w:rPr>
          <w:rFonts w:eastAsia="等线" w:hint="eastAsia"/>
          <w:szCs w:val="24"/>
        </w:rPr>
        <w:t>data volume calculation mechanism</w:t>
      </w:r>
      <w:r>
        <w:rPr>
          <w:rFonts w:hint="eastAsia"/>
        </w:rPr>
        <w:t xml:space="preserve"> in the current PDCP/RLC running CR is fully based on </w:t>
      </w:r>
      <w:r w:rsidRPr="00824198">
        <w:rPr>
          <w:lang w:val="en-US"/>
        </w:rPr>
        <w:t>ascending</w:t>
      </w:r>
      <w:r>
        <w:rPr>
          <w:rFonts w:hint="eastAsia"/>
          <w:lang w:val="en-US"/>
        </w:rPr>
        <w:t>-</w:t>
      </w:r>
      <w:r w:rsidRPr="00824198">
        <w:rPr>
          <w:lang w:val="en-US"/>
        </w:rPr>
        <w:t>order</w:t>
      </w:r>
      <w:r>
        <w:rPr>
          <w:rFonts w:hint="eastAsia"/>
          <w:lang w:val="en-US"/>
        </w:rPr>
        <w:t xml:space="preserve">ed </w:t>
      </w:r>
      <w:proofErr w:type="spellStart"/>
      <w:r w:rsidRPr="00EE6FC6">
        <w:rPr>
          <w:i/>
          <w:iCs/>
          <w:lang w:val="en-US"/>
        </w:rPr>
        <w:t>dsr-ReportingThresList</w:t>
      </w:r>
      <w:proofErr w:type="spellEnd"/>
      <w:r>
        <w:rPr>
          <w:rFonts w:hint="eastAsia"/>
          <w:i/>
          <w:iCs/>
          <w:lang w:val="en-US"/>
        </w:rPr>
        <w:t xml:space="preserve">. </w:t>
      </w:r>
      <w:r>
        <w:rPr>
          <w:rFonts w:hint="eastAsia"/>
          <w:lang w:val="en-US"/>
        </w:rPr>
        <w:t xml:space="preserve">If </w:t>
      </w:r>
      <w:proofErr w:type="spellStart"/>
      <w:r w:rsidR="008F6C3C" w:rsidRPr="00EE6FC6">
        <w:rPr>
          <w:i/>
          <w:iCs/>
          <w:lang w:val="en-US"/>
        </w:rPr>
        <w:t>dsr-ReportingThresList</w:t>
      </w:r>
      <w:proofErr w:type="spellEnd"/>
      <w:r w:rsidR="008F6C3C">
        <w:rPr>
          <w:rFonts w:hint="eastAsia"/>
          <w:lang w:val="en-US"/>
        </w:rPr>
        <w:t xml:space="preserve"> is not configured </w:t>
      </w:r>
      <w:r w:rsidR="008F6C3C" w:rsidRPr="00824198">
        <w:rPr>
          <w:lang w:val="en-US"/>
        </w:rPr>
        <w:t>in ascending order</w:t>
      </w:r>
      <w:r w:rsidR="008F6C3C">
        <w:rPr>
          <w:rFonts w:hint="eastAsia"/>
          <w:lang w:val="en-US"/>
        </w:rPr>
        <w:t xml:space="preserve">, much effort is needed to change the current </w:t>
      </w:r>
      <w:r w:rsidR="008F6C3C">
        <w:rPr>
          <w:rFonts w:hint="eastAsia"/>
        </w:rPr>
        <w:t>PDCP/RLC running CR.</w:t>
      </w:r>
      <w:r w:rsidR="008F6C3C" w:rsidDel="00EE6FC6">
        <w:rPr>
          <w:rFonts w:hint="eastAsia"/>
          <w:lang w:val="en-US"/>
        </w:rPr>
        <w:t xml:space="preserve"> </w:t>
      </w:r>
      <w:r w:rsidR="00B01E48">
        <w:rPr>
          <w:rFonts w:hint="eastAsia"/>
          <w:lang w:val="en-US"/>
        </w:rPr>
        <w:t xml:space="preserve">Alternatively, UE </w:t>
      </w:r>
      <w:proofErr w:type="gramStart"/>
      <w:r w:rsidR="00B01E48">
        <w:rPr>
          <w:rFonts w:hint="eastAsia"/>
          <w:lang w:val="en-US"/>
        </w:rPr>
        <w:t>has to</w:t>
      </w:r>
      <w:proofErr w:type="gramEnd"/>
      <w:r w:rsidR="00B01E48">
        <w:rPr>
          <w:rFonts w:hint="eastAsia"/>
          <w:lang w:val="en-US"/>
        </w:rPr>
        <w:t xml:space="preserve"> </w:t>
      </w:r>
      <w:r w:rsidR="00B01E48" w:rsidRPr="00B01E48">
        <w:t>sort</w:t>
      </w:r>
      <w:r w:rsidR="00B01E48">
        <w:rPr>
          <w:rFonts w:hint="eastAsia"/>
          <w:lang w:val="en-US"/>
        </w:rPr>
        <w:t xml:space="preserve"> the entries within </w:t>
      </w:r>
      <w:proofErr w:type="spellStart"/>
      <w:r w:rsidR="00B01E48" w:rsidRPr="00EE6FC6">
        <w:rPr>
          <w:i/>
          <w:iCs/>
          <w:lang w:val="en-US"/>
        </w:rPr>
        <w:t>dsr-ReportingThresList</w:t>
      </w:r>
      <w:proofErr w:type="spellEnd"/>
      <w:r w:rsidR="00B01E48" w:rsidDel="00EE6FC6">
        <w:rPr>
          <w:rFonts w:hint="eastAsia"/>
          <w:lang w:val="en-US"/>
        </w:rPr>
        <w:t xml:space="preserve"> </w:t>
      </w:r>
      <w:r w:rsidR="00B01E48">
        <w:rPr>
          <w:rFonts w:hint="eastAsia"/>
          <w:lang w:val="en-US"/>
        </w:rPr>
        <w:t>before using in PDCP/RLC, which adds unnecessary complexity for UE implementation. Therefore,</w:t>
      </w:r>
      <w:r w:rsidR="00991599">
        <w:rPr>
          <w:rFonts w:hint="eastAsia"/>
          <w:lang w:val="en-US"/>
        </w:rPr>
        <w:t xml:space="preserve"> we </w:t>
      </w:r>
      <w:r w:rsidR="00991599">
        <w:rPr>
          <w:lang w:val="en-US"/>
        </w:rPr>
        <w:t>believe</w:t>
      </w:r>
      <w:r w:rsidR="00991599">
        <w:rPr>
          <w:rFonts w:hint="eastAsia"/>
          <w:lang w:val="en-US"/>
        </w:rPr>
        <w:t xml:space="preserve"> </w:t>
      </w:r>
      <w:r w:rsidR="00B01E48">
        <w:rPr>
          <w:rFonts w:hint="eastAsia"/>
          <w:lang w:val="en-US"/>
        </w:rPr>
        <w:t>the simplest</w:t>
      </w:r>
      <w:r w:rsidR="00991599">
        <w:rPr>
          <w:rFonts w:hint="eastAsia"/>
          <w:lang w:val="en-US"/>
        </w:rPr>
        <w:t xml:space="preserve"> </w:t>
      </w:r>
      <w:r w:rsidR="00B01E48">
        <w:rPr>
          <w:rFonts w:hint="eastAsia"/>
          <w:lang w:val="en-US"/>
        </w:rPr>
        <w:t xml:space="preserve">way is </w:t>
      </w:r>
      <w:r w:rsidR="00991599">
        <w:rPr>
          <w:rFonts w:hint="eastAsia"/>
          <w:lang w:val="en-US"/>
        </w:rPr>
        <w:t>that</w:t>
      </w:r>
      <w:r w:rsidR="00B01E48">
        <w:rPr>
          <w:rFonts w:hint="eastAsia"/>
          <w:lang w:val="en-US"/>
        </w:rPr>
        <w:t xml:space="preserve"> </w:t>
      </w:r>
      <w:bookmarkStart w:id="13" w:name="_Hlk193815294"/>
      <w:r w:rsidR="00B01E48">
        <w:rPr>
          <w:rFonts w:hint="eastAsia"/>
          <w:lang w:val="en-US"/>
        </w:rPr>
        <w:t xml:space="preserve">the entries within </w:t>
      </w:r>
      <w:proofErr w:type="spellStart"/>
      <w:r w:rsidR="00B01E48" w:rsidRPr="00EE6FC6">
        <w:rPr>
          <w:i/>
          <w:iCs/>
          <w:lang w:val="en-US"/>
        </w:rPr>
        <w:t>dsr-ReportingThresList</w:t>
      </w:r>
      <w:proofErr w:type="spellEnd"/>
      <w:r w:rsidR="00B01E48">
        <w:rPr>
          <w:rFonts w:hint="eastAsia"/>
          <w:i/>
          <w:iCs/>
          <w:lang w:val="en-US"/>
        </w:rPr>
        <w:t xml:space="preserve"> </w:t>
      </w:r>
      <w:r w:rsidR="00B01E48" w:rsidRPr="000358C4">
        <w:rPr>
          <w:rFonts w:hint="eastAsia"/>
          <w:lang w:val="en-US"/>
        </w:rPr>
        <w:t>need</w:t>
      </w:r>
      <w:r w:rsidR="00B01E48">
        <w:rPr>
          <w:rFonts w:hint="eastAsia"/>
          <w:lang w:val="en-US"/>
        </w:rPr>
        <w:t>s to be configured in ascending order</w:t>
      </w:r>
      <w:bookmarkEnd w:id="13"/>
      <w:r w:rsidR="00991599">
        <w:rPr>
          <w:rFonts w:hint="eastAsia"/>
        </w:rPr>
        <w:t>.</w:t>
      </w:r>
    </w:p>
    <w:p w14:paraId="518528F3" w14:textId="75ED52C9" w:rsidR="00FD3CD5" w:rsidRPr="00FD3CD5" w:rsidRDefault="00B01E48" w:rsidP="004C738D">
      <w:pPr>
        <w:numPr>
          <w:ilvl w:val="0"/>
          <w:numId w:val="29"/>
        </w:numPr>
        <w:tabs>
          <w:tab w:val="left" w:pos="1701"/>
        </w:tabs>
        <w:overflowPunct/>
        <w:autoSpaceDE/>
        <w:autoSpaceDN/>
        <w:adjustRightInd/>
        <w:spacing w:line="259" w:lineRule="auto"/>
        <w:textAlignment w:val="auto"/>
        <w:rPr>
          <w:b/>
          <w:bCs/>
        </w:rPr>
      </w:pPr>
      <w:r>
        <w:rPr>
          <w:rFonts w:hint="eastAsia"/>
          <w:b/>
          <w:bCs/>
        </w:rPr>
        <w:t xml:space="preserve">RAN2 confirms that </w:t>
      </w:r>
      <w:r w:rsidRPr="004C738D">
        <w:rPr>
          <w:rFonts w:hint="eastAsia"/>
          <w:b/>
          <w:bCs/>
        </w:rPr>
        <w:t xml:space="preserve">the entries within </w:t>
      </w:r>
      <w:proofErr w:type="spellStart"/>
      <w:r w:rsidRPr="004C738D">
        <w:rPr>
          <w:b/>
          <w:bCs/>
          <w:i/>
          <w:iCs/>
        </w:rPr>
        <w:t>dsr-ReportingThresList</w:t>
      </w:r>
      <w:proofErr w:type="spellEnd"/>
      <w:r w:rsidRPr="004C738D">
        <w:rPr>
          <w:rFonts w:hint="eastAsia"/>
          <w:b/>
          <w:bCs/>
        </w:rPr>
        <w:t xml:space="preserve"> are configured in ascending order</w:t>
      </w:r>
      <w:r w:rsidR="00FD3CD5" w:rsidRPr="00FD3CD5">
        <w:rPr>
          <w:b/>
          <w:bCs/>
        </w:rPr>
        <w:t>.</w:t>
      </w:r>
    </w:p>
    <w:p w14:paraId="63BDBBAD" w14:textId="77777777" w:rsidR="00CD63AB" w:rsidRDefault="00CD63AB" w:rsidP="00FD3CD5">
      <w:pPr>
        <w:tabs>
          <w:tab w:val="left" w:pos="1701"/>
        </w:tabs>
        <w:overflowPunct/>
        <w:autoSpaceDE/>
        <w:autoSpaceDN/>
        <w:adjustRightInd/>
        <w:spacing w:line="259" w:lineRule="auto"/>
        <w:textAlignment w:val="auto"/>
        <w:rPr>
          <w:b/>
          <w:bCs/>
          <w:u w:val="single"/>
        </w:rPr>
      </w:pPr>
    </w:p>
    <w:p w14:paraId="240C3711" w14:textId="77777777" w:rsidR="00CD63AB" w:rsidRDefault="00CD63AB" w:rsidP="00FD3CD5">
      <w:pPr>
        <w:tabs>
          <w:tab w:val="left" w:pos="1701"/>
        </w:tabs>
        <w:overflowPunct/>
        <w:autoSpaceDE/>
        <w:autoSpaceDN/>
        <w:adjustRightInd/>
        <w:spacing w:line="259" w:lineRule="auto"/>
        <w:textAlignment w:val="auto"/>
        <w:rPr>
          <w:b/>
          <w:bCs/>
          <w:u w:val="single"/>
        </w:rPr>
      </w:pPr>
    </w:p>
    <w:p w14:paraId="0EDA0EBB" w14:textId="77777777" w:rsidR="00CD63AB" w:rsidRDefault="00CD63AB" w:rsidP="00FD3CD5">
      <w:pPr>
        <w:tabs>
          <w:tab w:val="left" w:pos="1701"/>
        </w:tabs>
        <w:overflowPunct/>
        <w:autoSpaceDE/>
        <w:autoSpaceDN/>
        <w:adjustRightInd/>
        <w:spacing w:line="259" w:lineRule="auto"/>
        <w:textAlignment w:val="auto"/>
        <w:rPr>
          <w:b/>
          <w:bCs/>
          <w:u w:val="single"/>
        </w:rPr>
      </w:pPr>
    </w:p>
    <w:p w14:paraId="1E90923C" w14:textId="77777777" w:rsidR="00CD63AB" w:rsidRDefault="00CD63AB" w:rsidP="00FD3CD5">
      <w:pPr>
        <w:tabs>
          <w:tab w:val="left" w:pos="1701"/>
        </w:tabs>
        <w:overflowPunct/>
        <w:autoSpaceDE/>
        <w:autoSpaceDN/>
        <w:adjustRightInd/>
        <w:spacing w:line="259" w:lineRule="auto"/>
        <w:textAlignment w:val="auto"/>
        <w:rPr>
          <w:b/>
          <w:bCs/>
          <w:u w:val="single"/>
        </w:rPr>
      </w:pPr>
    </w:p>
    <w:p w14:paraId="643A83FD" w14:textId="5E73E121" w:rsidR="00FD3CD5" w:rsidRPr="00151BE2" w:rsidRDefault="00151BE2" w:rsidP="00FD3CD5">
      <w:pPr>
        <w:tabs>
          <w:tab w:val="left" w:pos="1701"/>
        </w:tabs>
        <w:overflowPunct/>
        <w:autoSpaceDE/>
        <w:autoSpaceDN/>
        <w:adjustRightInd/>
        <w:spacing w:line="259" w:lineRule="auto"/>
        <w:textAlignment w:val="auto"/>
        <w:rPr>
          <w:b/>
          <w:bCs/>
          <w:u w:val="single"/>
        </w:rPr>
      </w:pPr>
      <w:r w:rsidRPr="00151BE2">
        <w:rPr>
          <w:b/>
          <w:bCs/>
          <w:u w:val="single"/>
        </w:rPr>
        <w:lastRenderedPageBreak/>
        <w:t>Control PDUs and retransmitted data</w:t>
      </w:r>
    </w:p>
    <w:p w14:paraId="0F37C431" w14:textId="77777777" w:rsidR="00D12F8F" w:rsidRDefault="00A93531" w:rsidP="00FD3CD5">
      <w:pPr>
        <w:tabs>
          <w:tab w:val="left" w:pos="1701"/>
        </w:tabs>
        <w:overflowPunct/>
        <w:autoSpaceDE/>
        <w:autoSpaceDN/>
        <w:adjustRightInd/>
        <w:spacing w:line="259" w:lineRule="auto"/>
        <w:textAlignment w:val="auto"/>
        <w:rPr>
          <w:lang w:val="en-US"/>
        </w:rPr>
      </w:pPr>
      <w:r>
        <w:rPr>
          <w:lang w:val="en-US"/>
        </w:rPr>
        <w:t xml:space="preserve">Another leftover issue on data volume calculation mechanism is how to deal with some </w:t>
      </w:r>
      <w:r>
        <w:t>Control PDUs and retransmitted data,</w:t>
      </w:r>
      <w:r>
        <w:rPr>
          <w:lang w:val="en-US"/>
        </w:rPr>
        <w:t xml:space="preserve"> including P</w:t>
      </w:r>
      <w:r w:rsidRPr="00A93531">
        <w:rPr>
          <w:lang w:val="en-US"/>
        </w:rPr>
        <w:t>DCP control PDU, PDCP SDUs to be retransmitted, PDCP Data PDUs to be retransmitted, RLC data PDUs that are pending for retransmission and RLC STATUS PDU</w:t>
      </w:r>
      <w:r>
        <w:rPr>
          <w:lang w:val="en-US"/>
        </w:rPr>
        <w:t xml:space="preserve">. </w:t>
      </w:r>
    </w:p>
    <w:p w14:paraId="1E06672A" w14:textId="0A6D0AC4" w:rsidR="00A93531" w:rsidRDefault="00D12F8F" w:rsidP="00FD3CD5">
      <w:pPr>
        <w:tabs>
          <w:tab w:val="left" w:pos="1701"/>
        </w:tabs>
        <w:overflowPunct/>
        <w:autoSpaceDE/>
        <w:autoSpaceDN/>
        <w:adjustRightInd/>
        <w:spacing w:line="259" w:lineRule="auto"/>
        <w:textAlignment w:val="auto"/>
        <w:rPr>
          <w:lang w:val="en-US"/>
        </w:rPr>
      </w:pPr>
      <w:r>
        <w:rPr>
          <w:rFonts w:hint="eastAsia"/>
          <w:lang w:val="en-US"/>
        </w:rPr>
        <w:t>In our understanding</w:t>
      </w:r>
      <w:r w:rsidR="001C4F90">
        <w:rPr>
          <w:lang w:val="en-US"/>
        </w:rPr>
        <w:t>,</w:t>
      </w:r>
      <w:r w:rsidR="00A93531">
        <w:rPr>
          <w:lang w:val="en-US"/>
        </w:rPr>
        <w:t xml:space="preserve"> there are two options put on the table, i.e., both </w:t>
      </w:r>
      <w:r w:rsidR="00A93531">
        <w:t xml:space="preserve">PDCP and RLC consider </w:t>
      </w:r>
      <w:bookmarkStart w:id="14" w:name="_Hlk192692604"/>
      <w:r w:rsidR="00A93531">
        <w:t>Control PDU and retransmitted data</w:t>
      </w:r>
      <w:bookmarkEnd w:id="14"/>
      <w:r w:rsidR="001C4F90">
        <w:t xml:space="preserve"> into the data volume calculation of</w:t>
      </w:r>
      <w:r>
        <w:rPr>
          <w:rFonts w:hint="eastAsia"/>
        </w:rPr>
        <w:t xml:space="preserve"> either</w:t>
      </w:r>
    </w:p>
    <w:p w14:paraId="6EB7A6B9" w14:textId="7D05D26C" w:rsidR="00A93531" w:rsidRDefault="00A93531" w:rsidP="00A93531">
      <w:pPr>
        <w:pStyle w:val="ListParagraph"/>
        <w:numPr>
          <w:ilvl w:val="0"/>
          <w:numId w:val="36"/>
        </w:numPr>
        <w:tabs>
          <w:tab w:val="left" w:pos="1701"/>
        </w:tabs>
        <w:overflowPunct/>
        <w:autoSpaceDE/>
        <w:autoSpaceDN/>
        <w:adjustRightInd/>
        <w:spacing w:line="259" w:lineRule="auto"/>
        <w:textAlignment w:val="auto"/>
        <w:rPr>
          <w:lang w:val="en-US"/>
        </w:rPr>
      </w:pPr>
      <w:r w:rsidRPr="00A93531">
        <w:rPr>
          <w:lang w:val="en-US"/>
        </w:rPr>
        <w:t>Option-1:</w:t>
      </w:r>
      <w:r w:rsidR="006315AE">
        <w:rPr>
          <w:lang w:val="en-US"/>
        </w:rPr>
        <w:t xml:space="preserve"> the</w:t>
      </w:r>
      <w:r>
        <w:rPr>
          <w:lang w:val="en-US"/>
        </w:rPr>
        <w:t xml:space="preserve"> </w:t>
      </w:r>
      <w:r w:rsidR="001C4F90">
        <w:rPr>
          <w:lang w:val="en-US"/>
        </w:rPr>
        <w:t>first reported portion in DSR</w:t>
      </w:r>
      <w:r w:rsidR="006315AE">
        <w:rPr>
          <w:lang w:val="en-US"/>
        </w:rPr>
        <w:t>, or</w:t>
      </w:r>
    </w:p>
    <w:p w14:paraId="5070BDA5" w14:textId="5AEDB070" w:rsidR="001C4F90" w:rsidRPr="00A93531" w:rsidRDefault="001C4F90" w:rsidP="00A93531">
      <w:pPr>
        <w:pStyle w:val="ListParagraph"/>
        <w:numPr>
          <w:ilvl w:val="0"/>
          <w:numId w:val="36"/>
        </w:numPr>
        <w:tabs>
          <w:tab w:val="left" w:pos="1701"/>
        </w:tabs>
        <w:overflowPunct/>
        <w:autoSpaceDE/>
        <w:autoSpaceDN/>
        <w:adjustRightInd/>
        <w:spacing w:line="259" w:lineRule="auto"/>
        <w:textAlignment w:val="auto"/>
        <w:rPr>
          <w:lang w:val="en-US"/>
        </w:rPr>
      </w:pPr>
      <w:r>
        <w:rPr>
          <w:lang w:val="en-US"/>
        </w:rPr>
        <w:t xml:space="preserve">Option-2: </w:t>
      </w:r>
      <w:r w:rsidR="006315AE">
        <w:rPr>
          <w:lang w:val="en-US"/>
        </w:rPr>
        <w:t xml:space="preserve">the </w:t>
      </w:r>
      <w:r>
        <w:rPr>
          <w:lang w:val="en-US"/>
        </w:rPr>
        <w:t>first configured portion in DSR</w:t>
      </w:r>
      <w:r w:rsidR="006315AE">
        <w:rPr>
          <w:lang w:val="en-US"/>
        </w:rPr>
        <w:t>.</w:t>
      </w:r>
    </w:p>
    <w:p w14:paraId="16941013" w14:textId="4D626C4A" w:rsidR="001B3475" w:rsidRDefault="00566077" w:rsidP="001C4F90">
      <w:pPr>
        <w:tabs>
          <w:tab w:val="left" w:pos="1701"/>
        </w:tabs>
        <w:overflowPunct/>
        <w:autoSpaceDE/>
        <w:autoSpaceDN/>
        <w:adjustRightInd/>
        <w:spacing w:line="259" w:lineRule="auto"/>
        <w:textAlignment w:val="auto"/>
        <w:rPr>
          <w:lang w:val="en-US"/>
        </w:rPr>
      </w:pPr>
      <w:r>
        <w:rPr>
          <w:rFonts w:hint="eastAsia"/>
          <w:lang w:val="en-US"/>
        </w:rPr>
        <w:t>W</w:t>
      </w:r>
      <w:r w:rsidR="0033097B">
        <w:rPr>
          <w:rFonts w:hint="eastAsia"/>
          <w:lang w:val="en-US"/>
        </w:rPr>
        <w:t xml:space="preserve">e need to analyze whether </w:t>
      </w:r>
      <w:r w:rsidR="0033097B">
        <w:rPr>
          <w:lang w:val="en-US"/>
        </w:rPr>
        <w:t>additional effort is needed</w:t>
      </w:r>
      <w:r w:rsidR="0033097B">
        <w:rPr>
          <w:rFonts w:hint="eastAsia"/>
          <w:lang w:val="en-US"/>
        </w:rPr>
        <w:t xml:space="preserve"> or not </w:t>
      </w:r>
      <w:r w:rsidR="001D34EB">
        <w:rPr>
          <w:rFonts w:hint="eastAsia"/>
          <w:lang w:val="en-US"/>
        </w:rPr>
        <w:t>for both Option-1 and Option-2</w:t>
      </w:r>
      <w:r w:rsidR="0033097B">
        <w:rPr>
          <w:rFonts w:hint="eastAsia"/>
          <w:lang w:val="en-US"/>
        </w:rPr>
        <w:t>.</w:t>
      </w:r>
    </w:p>
    <w:p w14:paraId="1C5CA917" w14:textId="77777777" w:rsidR="00696AD4" w:rsidRDefault="00696AD4" w:rsidP="001C4F90">
      <w:pPr>
        <w:tabs>
          <w:tab w:val="left" w:pos="1701"/>
        </w:tabs>
        <w:overflowPunct/>
        <w:autoSpaceDE/>
        <w:autoSpaceDN/>
        <w:adjustRightInd/>
        <w:spacing w:line="259" w:lineRule="auto"/>
        <w:textAlignment w:val="auto"/>
        <w:rPr>
          <w:lang w:val="en-US"/>
        </w:rPr>
      </w:pPr>
      <w:r>
        <w:rPr>
          <w:rFonts w:hint="eastAsia"/>
          <w:lang w:val="en-US"/>
        </w:rPr>
        <w:t>With the current DSR mechanism,</w:t>
      </w:r>
      <w:r w:rsidR="00566077">
        <w:rPr>
          <w:rFonts w:hint="eastAsia"/>
          <w:lang w:val="en-US"/>
        </w:rPr>
        <w:t xml:space="preserve"> the DSR report</w:t>
      </w:r>
      <w:r>
        <w:rPr>
          <w:rFonts w:hint="eastAsia"/>
          <w:lang w:val="en-US"/>
        </w:rPr>
        <w:t xml:space="preserve"> in MAC layer</w:t>
      </w:r>
      <w:r w:rsidR="00566077">
        <w:rPr>
          <w:rFonts w:hint="eastAsia"/>
          <w:lang w:val="en-US"/>
        </w:rPr>
        <w:t xml:space="preserve"> is per LCG</w:t>
      </w:r>
      <w:r w:rsidR="0009467A">
        <w:rPr>
          <w:rFonts w:hint="eastAsia"/>
          <w:lang w:val="en-US"/>
        </w:rPr>
        <w:t xml:space="preserve"> which includes multiple LCHs associated to different PDCP</w:t>
      </w:r>
      <w:r w:rsidR="006913F1">
        <w:rPr>
          <w:rFonts w:hint="eastAsia"/>
          <w:lang w:val="en-US"/>
        </w:rPr>
        <w:t>/RLC</w:t>
      </w:r>
      <w:r w:rsidR="0009467A">
        <w:rPr>
          <w:rFonts w:hint="eastAsia"/>
          <w:lang w:val="en-US"/>
        </w:rPr>
        <w:t xml:space="preserve"> entities</w:t>
      </w:r>
      <w:r>
        <w:rPr>
          <w:rFonts w:hint="eastAsia"/>
          <w:lang w:val="en-US"/>
        </w:rPr>
        <w:t>,</w:t>
      </w:r>
      <w:r w:rsidR="0009467A">
        <w:rPr>
          <w:rFonts w:hint="eastAsia"/>
          <w:lang w:val="en-US"/>
        </w:rPr>
        <w:t xml:space="preserve"> and data volume calculation in PDCP/RLC layer is per PDCP/RLC entity</w:t>
      </w:r>
      <w:r>
        <w:rPr>
          <w:rFonts w:hint="eastAsia"/>
          <w:lang w:val="en-US"/>
        </w:rPr>
        <w:t>.</w:t>
      </w:r>
      <w:r w:rsidR="006913F1">
        <w:rPr>
          <w:rFonts w:hint="eastAsia"/>
          <w:lang w:val="en-US"/>
        </w:rPr>
        <w:t xml:space="preserve"> </w:t>
      </w:r>
    </w:p>
    <w:p w14:paraId="39A63F39" w14:textId="7DF10EAB" w:rsidR="00696AD4" w:rsidRDefault="00696AD4" w:rsidP="001C4F90">
      <w:pPr>
        <w:tabs>
          <w:tab w:val="left" w:pos="1701"/>
        </w:tabs>
        <w:overflowPunct/>
        <w:autoSpaceDE/>
        <w:autoSpaceDN/>
        <w:adjustRightInd/>
        <w:spacing w:line="259" w:lineRule="auto"/>
        <w:textAlignment w:val="auto"/>
        <w:rPr>
          <w:lang w:val="en-US"/>
        </w:rPr>
      </w:pPr>
      <w:r>
        <w:rPr>
          <w:rFonts w:hint="eastAsia"/>
          <w:lang w:val="en-US"/>
        </w:rPr>
        <w:t>I</w:t>
      </w:r>
      <w:r w:rsidR="006913F1">
        <w:rPr>
          <w:rFonts w:hint="eastAsia"/>
          <w:lang w:val="en-US"/>
        </w:rPr>
        <w:t>f Option-1, i.e., first reported portion, is adopted, additional effort is needed</w:t>
      </w:r>
      <w:r>
        <w:rPr>
          <w:rFonts w:hint="eastAsia"/>
          <w:lang w:val="en-US"/>
        </w:rPr>
        <w:t xml:space="preserve"> for cross-layer/entity interaction</w:t>
      </w:r>
      <w:r w:rsidR="006913F1">
        <w:rPr>
          <w:rFonts w:hint="eastAsia"/>
          <w:lang w:val="en-US"/>
        </w:rPr>
        <w:t>.</w:t>
      </w:r>
      <w:r>
        <w:rPr>
          <w:rFonts w:hint="eastAsia"/>
          <w:lang w:val="en-US"/>
        </w:rPr>
        <w:t xml:space="preserve"> </w:t>
      </w:r>
      <w:r w:rsidR="000B48E4">
        <w:rPr>
          <w:rFonts w:hint="eastAsia"/>
          <w:lang w:val="en-US"/>
        </w:rPr>
        <w:t>For example,</w:t>
      </w:r>
    </w:p>
    <w:p w14:paraId="01D26968" w14:textId="5EF3F11D" w:rsidR="0009467A" w:rsidRPr="00696AD4" w:rsidRDefault="000B48E4" w:rsidP="001C4F90">
      <w:pPr>
        <w:tabs>
          <w:tab w:val="left" w:pos="1701"/>
        </w:tabs>
        <w:overflowPunct/>
        <w:autoSpaceDE/>
        <w:autoSpaceDN/>
        <w:adjustRightInd/>
        <w:spacing w:line="259" w:lineRule="auto"/>
        <w:textAlignment w:val="auto"/>
        <w:rPr>
          <w:lang w:val="en-US"/>
        </w:rPr>
      </w:pPr>
      <w:r>
        <w:rPr>
          <w:rFonts w:hint="eastAsia"/>
          <w:lang w:val="en-US"/>
        </w:rPr>
        <w:t>1/</w:t>
      </w:r>
      <w:r w:rsidR="006913F1">
        <w:rPr>
          <w:rFonts w:hint="eastAsia"/>
          <w:lang w:val="en-US"/>
        </w:rPr>
        <w:t xml:space="preserve"> if LCHs within one LCG have delay-reporting data but the first reported portions of these LCHs are different, it is </w:t>
      </w:r>
      <w:r w:rsidR="006913F1" w:rsidRPr="006913F1">
        <w:rPr>
          <w:lang w:val="en-US"/>
        </w:rPr>
        <w:t>problematic</w:t>
      </w:r>
      <w:r w:rsidR="006913F1" w:rsidRPr="006913F1">
        <w:rPr>
          <w:rFonts w:hint="eastAsia"/>
          <w:lang w:val="en-US"/>
        </w:rPr>
        <w:t xml:space="preserve"> </w:t>
      </w:r>
      <w:r w:rsidR="006913F1">
        <w:rPr>
          <w:rFonts w:hint="eastAsia"/>
          <w:lang w:val="en-US"/>
        </w:rPr>
        <w:t xml:space="preserve">on which portion to capture </w:t>
      </w:r>
      <w:proofErr w:type="spellStart"/>
      <w:r w:rsidR="006913F1">
        <w:rPr>
          <w:rFonts w:hint="eastAsia"/>
          <w:lang w:val="en-US"/>
        </w:rPr>
        <w:t>Contol</w:t>
      </w:r>
      <w:proofErr w:type="spellEnd"/>
      <w:r w:rsidR="006913F1">
        <w:rPr>
          <w:rFonts w:hint="eastAsia"/>
          <w:lang w:val="en-US"/>
        </w:rPr>
        <w:t xml:space="preserve"> PDU and retransmitted data. At least there are two different </w:t>
      </w:r>
      <w:r w:rsidR="006913F1">
        <w:rPr>
          <w:lang w:val="en-US"/>
        </w:rPr>
        <w:t>interpretations</w:t>
      </w:r>
      <w:r w:rsidR="006913F1">
        <w:rPr>
          <w:rFonts w:hint="eastAsia"/>
          <w:lang w:val="en-US"/>
        </w:rPr>
        <w:t xml:space="preserve">, i.e., either the first reported portion of each LCH or the first reported portion of </w:t>
      </w:r>
      <w:r w:rsidR="00696AD4">
        <w:rPr>
          <w:rFonts w:hint="eastAsia"/>
          <w:lang w:val="en-US"/>
        </w:rPr>
        <w:t xml:space="preserve">whole LCG, where the latter case </w:t>
      </w:r>
      <w:r w:rsidR="00696AD4">
        <w:rPr>
          <w:lang w:val="en-US"/>
        </w:rPr>
        <w:t>introduces</w:t>
      </w:r>
      <w:r w:rsidR="00696AD4">
        <w:rPr>
          <w:rFonts w:hint="eastAsia"/>
          <w:lang w:val="en-US"/>
        </w:rPr>
        <w:t xml:space="preserve"> the </w:t>
      </w:r>
      <w:r w:rsidR="00696AD4">
        <w:rPr>
          <w:color w:val="000000" w:themeColor="text1"/>
          <w:lang w:val="en-US"/>
        </w:rPr>
        <w:t>dependency</w:t>
      </w:r>
      <w:r w:rsidR="00696AD4">
        <w:rPr>
          <w:rFonts w:hint="eastAsia"/>
          <w:color w:val="000000" w:themeColor="text1"/>
          <w:lang w:val="en-US"/>
        </w:rPr>
        <w:t xml:space="preserve"> between different PDCP/RLC entities during data volume calculation. </w:t>
      </w:r>
    </w:p>
    <w:p w14:paraId="1E550DC8" w14:textId="00BB98F7" w:rsidR="00696AD4" w:rsidRDefault="000B48E4" w:rsidP="001C4F90">
      <w:pPr>
        <w:tabs>
          <w:tab w:val="left" w:pos="1701"/>
        </w:tabs>
        <w:overflowPunct/>
        <w:autoSpaceDE/>
        <w:autoSpaceDN/>
        <w:adjustRightInd/>
        <w:spacing w:line="259" w:lineRule="auto"/>
        <w:textAlignment w:val="auto"/>
        <w:rPr>
          <w:lang w:val="en-US"/>
        </w:rPr>
      </w:pPr>
      <w:r>
        <w:rPr>
          <w:rFonts w:hint="eastAsia"/>
          <w:lang w:val="en-US"/>
        </w:rPr>
        <w:t xml:space="preserve">2/ </w:t>
      </w:r>
      <w:r w:rsidR="00696AD4">
        <w:rPr>
          <w:rFonts w:hint="eastAsia"/>
          <w:lang w:val="en-US"/>
        </w:rPr>
        <w:t>for the LCH within one LCG but does not have delay-reporting data</w:t>
      </w:r>
      <w:r>
        <w:rPr>
          <w:rFonts w:hint="eastAsia"/>
          <w:lang w:val="en-US"/>
        </w:rPr>
        <w:t xml:space="preserve">, i.e., only contains </w:t>
      </w:r>
      <w:proofErr w:type="spellStart"/>
      <w:r>
        <w:rPr>
          <w:rFonts w:hint="eastAsia"/>
          <w:lang w:val="en-US"/>
        </w:rPr>
        <w:t>Contol</w:t>
      </w:r>
      <w:proofErr w:type="spellEnd"/>
      <w:r>
        <w:rPr>
          <w:rFonts w:hint="eastAsia"/>
          <w:lang w:val="en-US"/>
        </w:rPr>
        <w:t xml:space="preserve"> PDU and retransmitted data</w:t>
      </w:r>
      <w:r w:rsidR="00696AD4">
        <w:rPr>
          <w:rFonts w:hint="eastAsia"/>
          <w:lang w:val="en-US"/>
        </w:rPr>
        <w:t xml:space="preserve">, </w:t>
      </w:r>
      <w:r>
        <w:rPr>
          <w:rFonts w:hint="eastAsia"/>
          <w:lang w:val="en-US"/>
        </w:rPr>
        <w:t xml:space="preserve">it is also </w:t>
      </w:r>
      <w:r w:rsidRPr="006913F1">
        <w:rPr>
          <w:lang w:val="en-US"/>
        </w:rPr>
        <w:t>problematic</w:t>
      </w:r>
      <w:r w:rsidRPr="006913F1">
        <w:rPr>
          <w:rFonts w:hint="eastAsia"/>
          <w:lang w:val="en-US"/>
        </w:rPr>
        <w:t xml:space="preserve"> </w:t>
      </w:r>
      <w:r>
        <w:rPr>
          <w:rFonts w:hint="eastAsia"/>
          <w:lang w:val="en-US"/>
        </w:rPr>
        <w:t xml:space="preserve">on </w:t>
      </w:r>
      <w:r w:rsidR="00696AD4">
        <w:rPr>
          <w:rFonts w:hint="eastAsia"/>
          <w:lang w:val="en-US"/>
        </w:rPr>
        <w:t xml:space="preserve">which portion to capture </w:t>
      </w:r>
      <w:proofErr w:type="spellStart"/>
      <w:r w:rsidR="00696AD4">
        <w:rPr>
          <w:rFonts w:hint="eastAsia"/>
          <w:lang w:val="en-US"/>
        </w:rPr>
        <w:t>Contol</w:t>
      </w:r>
      <w:proofErr w:type="spellEnd"/>
      <w:r w:rsidR="00696AD4">
        <w:rPr>
          <w:rFonts w:hint="eastAsia"/>
          <w:lang w:val="en-US"/>
        </w:rPr>
        <w:t xml:space="preserve"> PDU and retransmitted data</w:t>
      </w:r>
      <w:r>
        <w:rPr>
          <w:rFonts w:hint="eastAsia"/>
          <w:lang w:val="en-US"/>
        </w:rPr>
        <w:t xml:space="preserve">. The potential approaches </w:t>
      </w:r>
      <w:r>
        <w:rPr>
          <w:lang w:val="en-US"/>
        </w:rPr>
        <w:t>include</w:t>
      </w:r>
      <w:r>
        <w:rPr>
          <w:rFonts w:hint="eastAsia"/>
          <w:lang w:val="en-US"/>
        </w:rPr>
        <w:t xml:space="preserve"> either it is captured in the first reported portion of the whole LC</w:t>
      </w:r>
      <w:r w:rsidR="0069179E">
        <w:rPr>
          <w:rFonts w:hint="eastAsia"/>
          <w:lang w:val="en-US"/>
        </w:rPr>
        <w:t>G</w:t>
      </w:r>
      <w:r>
        <w:rPr>
          <w:rFonts w:hint="eastAsia"/>
          <w:lang w:val="en-US"/>
        </w:rPr>
        <w:t xml:space="preserve"> which also requires the interaction </w:t>
      </w:r>
      <w:r>
        <w:rPr>
          <w:rFonts w:hint="eastAsia"/>
          <w:color w:val="000000" w:themeColor="text1"/>
          <w:lang w:val="en-US"/>
        </w:rPr>
        <w:t xml:space="preserve">between different PDCP/RLC entities during data volume calculation, or it is not calculated during data volume calculation which </w:t>
      </w:r>
      <w:r w:rsidR="0069179E">
        <w:rPr>
          <w:rFonts w:hint="eastAsia"/>
          <w:color w:val="000000" w:themeColor="text1"/>
          <w:lang w:val="en-US"/>
        </w:rPr>
        <w:t>leads to missing data volume.</w:t>
      </w:r>
      <w:r w:rsidR="0069179E">
        <w:rPr>
          <w:rFonts w:hint="eastAsia"/>
          <w:lang w:val="en-US"/>
        </w:rPr>
        <w:t xml:space="preserve"> </w:t>
      </w:r>
    </w:p>
    <w:p w14:paraId="03A1E7B2" w14:textId="028B9A11" w:rsidR="00566077" w:rsidRDefault="0069179E" w:rsidP="00AD3738">
      <w:pPr>
        <w:tabs>
          <w:tab w:val="left" w:pos="1701"/>
        </w:tabs>
        <w:overflowPunct/>
        <w:autoSpaceDE/>
        <w:autoSpaceDN/>
        <w:adjustRightInd/>
        <w:spacing w:line="259" w:lineRule="auto"/>
        <w:textAlignment w:val="auto"/>
        <w:rPr>
          <w:lang w:val="en-US"/>
        </w:rPr>
      </w:pPr>
      <w:r>
        <w:rPr>
          <w:rFonts w:hint="eastAsia"/>
          <w:lang w:val="en-US"/>
        </w:rPr>
        <w:t>If Option-2, i.e., first configured portion, is adopted,</w:t>
      </w:r>
      <w:r w:rsidR="00575819">
        <w:rPr>
          <w:rFonts w:hint="eastAsia"/>
          <w:lang w:val="en-US"/>
        </w:rPr>
        <w:t xml:space="preserve"> t</w:t>
      </w:r>
      <w:r>
        <w:rPr>
          <w:rFonts w:hint="eastAsia"/>
          <w:lang w:val="en-US"/>
        </w:rPr>
        <w:t xml:space="preserve">he only small issue is that in case of no delay-reported data associated to the first configured portion, the first configured portion still needs to be present in DSR MAC CE to capture </w:t>
      </w:r>
      <w:proofErr w:type="spellStart"/>
      <w:r>
        <w:rPr>
          <w:rFonts w:hint="eastAsia"/>
          <w:lang w:val="en-US"/>
        </w:rPr>
        <w:t>Contol</w:t>
      </w:r>
      <w:proofErr w:type="spellEnd"/>
      <w:r>
        <w:rPr>
          <w:rFonts w:hint="eastAsia"/>
          <w:lang w:val="en-US"/>
        </w:rPr>
        <w:t xml:space="preserve"> PDU and retransmitted data if any, which leads to 2-octet </w:t>
      </w:r>
      <w:proofErr w:type="spellStart"/>
      <w:r>
        <w:rPr>
          <w:rFonts w:hint="eastAsia"/>
          <w:lang w:val="en-US"/>
        </w:rPr>
        <w:t>signalling</w:t>
      </w:r>
      <w:proofErr w:type="spellEnd"/>
      <w:r>
        <w:rPr>
          <w:rFonts w:hint="eastAsia"/>
          <w:lang w:val="en-US"/>
        </w:rPr>
        <w:t xml:space="preserve"> overhead per LCG for DSR MAC CE</w:t>
      </w:r>
      <w:r w:rsidR="00B01E48">
        <w:rPr>
          <w:rFonts w:hint="eastAsia"/>
          <w:lang w:val="en-US"/>
        </w:rPr>
        <w:t xml:space="preserve">, and </w:t>
      </w:r>
      <w:r w:rsidR="00575819">
        <w:rPr>
          <w:rFonts w:hint="eastAsia"/>
          <w:lang w:val="en-US"/>
        </w:rPr>
        <w:t xml:space="preserve">needs to consider how to set </w:t>
      </w:r>
      <w:r w:rsidR="00B01E48">
        <w:rPr>
          <w:rFonts w:hint="eastAsia"/>
          <w:lang w:val="en-US"/>
        </w:rPr>
        <w:t>its remaining time without the delay-reporting data</w:t>
      </w:r>
      <w:r>
        <w:rPr>
          <w:rFonts w:hint="eastAsia"/>
          <w:lang w:val="en-US"/>
        </w:rPr>
        <w:t>.</w:t>
      </w:r>
    </w:p>
    <w:p w14:paraId="26FE8FCC" w14:textId="225A1DD3" w:rsidR="001B3475" w:rsidRDefault="0069179E" w:rsidP="00AD3738">
      <w:pPr>
        <w:tabs>
          <w:tab w:val="left" w:pos="1701"/>
        </w:tabs>
        <w:overflowPunct/>
        <w:autoSpaceDE/>
        <w:autoSpaceDN/>
        <w:adjustRightInd/>
        <w:spacing w:line="259" w:lineRule="auto"/>
        <w:textAlignment w:val="auto"/>
        <w:rPr>
          <w:lang w:val="en-US"/>
        </w:rPr>
      </w:pPr>
      <w:r>
        <w:rPr>
          <w:rFonts w:hint="eastAsia"/>
          <w:lang w:val="en-US"/>
        </w:rPr>
        <w:t xml:space="preserve">Another case </w:t>
      </w:r>
      <w:r w:rsidR="00B24314">
        <w:rPr>
          <w:lang w:val="en-US"/>
        </w:rPr>
        <w:t>needs</w:t>
      </w:r>
      <w:r>
        <w:rPr>
          <w:rFonts w:hint="eastAsia"/>
          <w:lang w:val="en-US"/>
        </w:rPr>
        <w:t xml:space="preserve"> to be analyzed is that for DC </w:t>
      </w:r>
      <w:r w:rsidR="00B24314">
        <w:rPr>
          <w:rFonts w:hint="eastAsia"/>
          <w:lang w:val="en-US"/>
        </w:rPr>
        <w:t xml:space="preserve">one </w:t>
      </w:r>
      <w:r w:rsidR="00B24314">
        <w:rPr>
          <w:rFonts w:hint="eastAsia"/>
        </w:rPr>
        <w:t>DRB</w:t>
      </w:r>
      <w:r w:rsidR="00566077" w:rsidRPr="00BD6693">
        <w:t xml:space="preserve"> </w:t>
      </w:r>
      <w:r w:rsidR="00B24314">
        <w:rPr>
          <w:rFonts w:hint="eastAsia"/>
        </w:rPr>
        <w:t xml:space="preserve">is </w:t>
      </w:r>
      <w:r w:rsidR="00566077" w:rsidRPr="00BD6693">
        <w:t xml:space="preserve">associated </w:t>
      </w:r>
      <w:r w:rsidR="00B24314">
        <w:rPr>
          <w:rFonts w:hint="eastAsia"/>
        </w:rPr>
        <w:t>to</w:t>
      </w:r>
      <w:r w:rsidR="00566077" w:rsidRPr="00BD6693">
        <w:t xml:space="preserve"> at least two RLC </w:t>
      </w:r>
      <w:r w:rsidR="00B24314">
        <w:rPr>
          <w:rFonts w:hint="eastAsia"/>
        </w:rPr>
        <w:t>bearers</w:t>
      </w:r>
      <w:r w:rsidR="00851743">
        <w:rPr>
          <w:rFonts w:hint="eastAsia"/>
        </w:rPr>
        <w:t xml:space="preserve"> and LCHs</w:t>
      </w:r>
      <w:r w:rsidR="00B24314">
        <w:rPr>
          <w:rFonts w:hint="eastAsia"/>
          <w:lang w:val="en-US"/>
        </w:rPr>
        <w:t xml:space="preserve">. </w:t>
      </w:r>
      <w:r w:rsidR="00851743">
        <w:rPr>
          <w:rFonts w:hint="eastAsia"/>
          <w:lang w:val="en-US"/>
        </w:rPr>
        <w:t>For the associated LCHs due to DC, they share one PDCP entity, but it still has chance that one of the LCHs only contain the retransmitted data without any delay-reporting data due to PDCP duplication/split.</w:t>
      </w:r>
      <w:r w:rsidR="00151BE2">
        <w:rPr>
          <w:rFonts w:hint="eastAsia"/>
          <w:lang w:val="en-US"/>
        </w:rPr>
        <w:t xml:space="preserve"> The problem for Option-1, i.e., first reported portion, is </w:t>
      </w:r>
      <w:proofErr w:type="gramStart"/>
      <w:r w:rsidR="00151BE2">
        <w:rPr>
          <w:lang w:val="en-US"/>
        </w:rPr>
        <w:t>similar</w:t>
      </w:r>
      <w:r w:rsidR="00151BE2">
        <w:rPr>
          <w:rFonts w:hint="eastAsia"/>
          <w:lang w:val="en-US"/>
        </w:rPr>
        <w:t xml:space="preserve"> to</w:t>
      </w:r>
      <w:proofErr w:type="gramEnd"/>
      <w:r w:rsidR="00151BE2">
        <w:rPr>
          <w:rFonts w:hint="eastAsia"/>
          <w:lang w:val="en-US"/>
        </w:rPr>
        <w:t xml:space="preserve"> the case of LCHs within one LCG.</w:t>
      </w:r>
    </w:p>
    <w:p w14:paraId="3464116D" w14:textId="65A89005" w:rsidR="00151BE2" w:rsidRDefault="00151BE2" w:rsidP="00151BE2">
      <w:pPr>
        <w:tabs>
          <w:tab w:val="left" w:pos="1701"/>
        </w:tabs>
        <w:overflowPunct/>
        <w:autoSpaceDE/>
        <w:autoSpaceDN/>
        <w:adjustRightInd/>
        <w:spacing w:line="259" w:lineRule="auto"/>
        <w:textAlignment w:val="auto"/>
        <w:rPr>
          <w:lang w:val="en-US"/>
        </w:rPr>
      </w:pPr>
      <w:r>
        <w:rPr>
          <w:rFonts w:hint="eastAsia"/>
          <w:lang w:val="en-US"/>
        </w:rPr>
        <w:t xml:space="preserve">Therefore, we propose to go for Option-2, i.e., </w:t>
      </w:r>
      <w:r w:rsidRPr="00151BE2">
        <w:rPr>
          <w:lang w:val="en-US"/>
        </w:rPr>
        <w:t xml:space="preserve">both PDCP and RLC consider Control PDU and retransmitted data into the data volume calculation of the first </w:t>
      </w:r>
      <w:r>
        <w:rPr>
          <w:rFonts w:hint="eastAsia"/>
          <w:lang w:val="en-US"/>
        </w:rPr>
        <w:t>configured</w:t>
      </w:r>
      <w:r w:rsidRPr="00151BE2">
        <w:rPr>
          <w:lang w:val="en-US"/>
        </w:rPr>
        <w:t xml:space="preserve"> portion</w:t>
      </w:r>
      <w:r w:rsidR="003708D5" w:rsidRPr="003708D5">
        <w:t xml:space="preserve"> </w:t>
      </w:r>
      <w:r w:rsidR="003708D5" w:rsidRPr="003708D5">
        <w:rPr>
          <w:lang w:val="en-US"/>
        </w:rPr>
        <w:t>of the associated LCG</w:t>
      </w:r>
      <w:r>
        <w:rPr>
          <w:rFonts w:hint="eastAsia"/>
          <w:lang w:val="en-US"/>
        </w:rPr>
        <w:t>.</w:t>
      </w:r>
    </w:p>
    <w:p w14:paraId="633D2E7A" w14:textId="755F5A4D" w:rsidR="0052115A" w:rsidRPr="00CF008D" w:rsidRDefault="00CF008D" w:rsidP="004C738D">
      <w:pPr>
        <w:numPr>
          <w:ilvl w:val="0"/>
          <w:numId w:val="29"/>
        </w:numPr>
        <w:tabs>
          <w:tab w:val="left" w:pos="1701"/>
        </w:tabs>
        <w:overflowPunct/>
        <w:autoSpaceDE/>
        <w:autoSpaceDN/>
        <w:adjustRightInd/>
        <w:spacing w:line="259" w:lineRule="auto"/>
        <w:textAlignment w:val="auto"/>
        <w:rPr>
          <w:b/>
          <w:bCs/>
        </w:rPr>
      </w:pPr>
      <w:r w:rsidRPr="00CF008D">
        <w:rPr>
          <w:b/>
          <w:bCs/>
        </w:rPr>
        <w:t xml:space="preserve">For Rel-19 DSR data volume calculation, all PDCP/RLC control PDUs and retransmission data should always be </w:t>
      </w:r>
      <w:r>
        <w:rPr>
          <w:rFonts w:hint="eastAsia"/>
          <w:b/>
          <w:bCs/>
        </w:rPr>
        <w:t>considered in</w:t>
      </w:r>
      <w:r w:rsidRPr="00CF008D">
        <w:rPr>
          <w:b/>
          <w:bCs/>
        </w:rPr>
        <w:t xml:space="preserve">to the </w:t>
      </w:r>
      <w:r>
        <w:rPr>
          <w:rFonts w:hint="eastAsia"/>
          <w:b/>
          <w:bCs/>
        </w:rPr>
        <w:t>first</w:t>
      </w:r>
      <w:r w:rsidRPr="00CF008D">
        <w:rPr>
          <w:b/>
          <w:bCs/>
        </w:rPr>
        <w:t xml:space="preserve"> configured </w:t>
      </w:r>
      <w:r>
        <w:rPr>
          <w:rFonts w:hint="eastAsia"/>
          <w:b/>
          <w:bCs/>
        </w:rPr>
        <w:t>portion</w:t>
      </w:r>
      <w:r w:rsidR="003708D5">
        <w:rPr>
          <w:rFonts w:hint="eastAsia"/>
          <w:b/>
          <w:bCs/>
        </w:rPr>
        <w:t xml:space="preserve"> </w:t>
      </w:r>
      <w:bookmarkStart w:id="15" w:name="_Hlk193991211"/>
      <w:r w:rsidR="003708D5">
        <w:rPr>
          <w:rFonts w:hint="eastAsia"/>
          <w:b/>
          <w:bCs/>
        </w:rPr>
        <w:t>of the associated LCG</w:t>
      </w:r>
      <w:bookmarkEnd w:id="15"/>
      <w:r w:rsidRPr="00CF008D">
        <w:rPr>
          <w:b/>
          <w:bCs/>
        </w:rPr>
        <w:t>.</w:t>
      </w:r>
    </w:p>
    <w:p w14:paraId="5406D88A" w14:textId="77777777" w:rsidR="00CD63AB" w:rsidRDefault="00CD63AB" w:rsidP="00C610F5">
      <w:pPr>
        <w:spacing w:beforeLines="50" w:before="120"/>
        <w:rPr>
          <w:rFonts w:eastAsiaTheme="minorEastAsia"/>
          <w:b/>
          <w:bCs/>
          <w:szCs w:val="24"/>
          <w:u w:val="single"/>
        </w:rPr>
      </w:pPr>
    </w:p>
    <w:p w14:paraId="3862216B" w14:textId="2B46BE7F" w:rsidR="00151BE2" w:rsidRPr="00151BE2" w:rsidRDefault="00151BE2" w:rsidP="00C610F5">
      <w:pPr>
        <w:spacing w:beforeLines="50" w:before="120"/>
        <w:rPr>
          <w:rFonts w:eastAsiaTheme="minorEastAsia"/>
          <w:b/>
          <w:bCs/>
          <w:szCs w:val="24"/>
          <w:u w:val="single"/>
        </w:rPr>
      </w:pPr>
      <w:r w:rsidRPr="00151BE2">
        <w:rPr>
          <w:rFonts w:eastAsiaTheme="minorEastAsia" w:hint="eastAsia"/>
          <w:b/>
          <w:bCs/>
          <w:szCs w:val="24"/>
          <w:u w:val="single"/>
        </w:rPr>
        <w:t>UE capability</w:t>
      </w:r>
    </w:p>
    <w:p w14:paraId="163E084E" w14:textId="70564356" w:rsidR="00C610F5" w:rsidRDefault="00C610F5" w:rsidP="00C610F5">
      <w:pPr>
        <w:spacing w:beforeLines="50" w:before="120"/>
        <w:rPr>
          <w:rFonts w:eastAsiaTheme="minorEastAsia"/>
          <w:szCs w:val="24"/>
        </w:rPr>
      </w:pPr>
      <w:r>
        <w:rPr>
          <w:rFonts w:eastAsiaTheme="minorEastAsia" w:hint="eastAsia"/>
          <w:szCs w:val="24"/>
        </w:rPr>
        <w:t xml:space="preserve">Another issue needed to be started to discuss is the capability for DSR enhancement. The DSR enhancement introduced in Rel-19 </w:t>
      </w:r>
      <w:r>
        <w:rPr>
          <w:rFonts w:eastAsiaTheme="minorEastAsia"/>
          <w:szCs w:val="24"/>
        </w:rPr>
        <w:t>XR</w:t>
      </w:r>
      <w:r>
        <w:rPr>
          <w:rFonts w:eastAsiaTheme="minorEastAsia" w:hint="eastAsia"/>
          <w:szCs w:val="24"/>
        </w:rPr>
        <w:t xml:space="preserve"> should be an optional feature for a Rel-19 UE to support, thus needing an optional </w:t>
      </w:r>
      <w:r>
        <w:rPr>
          <w:rFonts w:eastAsiaTheme="minorEastAsia"/>
          <w:szCs w:val="24"/>
        </w:rPr>
        <w:t>capability</w:t>
      </w:r>
      <w:r>
        <w:rPr>
          <w:rFonts w:eastAsiaTheme="minorEastAsia" w:hint="eastAsia"/>
          <w:szCs w:val="24"/>
        </w:rPr>
        <w:t xml:space="preserve"> reported to network to keep a common understanding between UE and network. R2 can confirm the </w:t>
      </w:r>
      <w:r>
        <w:rPr>
          <w:rFonts w:eastAsiaTheme="minorEastAsia"/>
          <w:szCs w:val="24"/>
        </w:rPr>
        <w:t>introduc</w:t>
      </w:r>
      <w:r>
        <w:rPr>
          <w:rFonts w:eastAsiaTheme="minorEastAsia" w:hint="eastAsia"/>
          <w:szCs w:val="24"/>
        </w:rPr>
        <w:t xml:space="preserve">tion of the optional capability with signalling. </w:t>
      </w:r>
    </w:p>
    <w:p w14:paraId="4FF0F2B8" w14:textId="2D99AE4E" w:rsidR="00C610F5" w:rsidRDefault="00C610F5" w:rsidP="004C738D">
      <w:pPr>
        <w:numPr>
          <w:ilvl w:val="0"/>
          <w:numId w:val="29"/>
        </w:numPr>
        <w:tabs>
          <w:tab w:val="left" w:pos="1701"/>
        </w:tabs>
        <w:overflowPunct/>
        <w:autoSpaceDE/>
        <w:autoSpaceDN/>
        <w:adjustRightInd/>
        <w:spacing w:line="259" w:lineRule="auto"/>
        <w:textAlignment w:val="auto"/>
        <w:rPr>
          <w:b/>
          <w:bCs/>
        </w:rPr>
      </w:pPr>
      <w:bookmarkStart w:id="16" w:name="OLE_LINK22"/>
      <w:r>
        <w:rPr>
          <w:rFonts w:hint="eastAsia"/>
          <w:b/>
          <w:bCs/>
        </w:rPr>
        <w:t xml:space="preserve">Introduce a </w:t>
      </w:r>
      <w:r w:rsidR="00283EDA">
        <w:rPr>
          <w:b/>
          <w:bCs/>
        </w:rPr>
        <w:t>new</w:t>
      </w:r>
      <w:r>
        <w:rPr>
          <w:rFonts w:hint="eastAsia"/>
          <w:b/>
          <w:bCs/>
        </w:rPr>
        <w:t xml:space="preserve"> capability on whether the UE supports </w:t>
      </w:r>
      <w:r>
        <w:rPr>
          <w:b/>
          <w:bCs/>
        </w:rPr>
        <w:t>DSR</w:t>
      </w:r>
      <w:r>
        <w:rPr>
          <w:rFonts w:hint="eastAsia"/>
          <w:b/>
          <w:bCs/>
        </w:rPr>
        <w:t xml:space="preserve"> enhancement for Rel-19 </w:t>
      </w:r>
      <w:r>
        <w:rPr>
          <w:b/>
          <w:bCs/>
        </w:rPr>
        <w:t>XR</w:t>
      </w:r>
      <w:r>
        <w:rPr>
          <w:rFonts w:hint="eastAsia"/>
          <w:b/>
          <w:bCs/>
        </w:rPr>
        <w:t>, which is an optional capability with signalling.</w:t>
      </w:r>
      <w:bookmarkEnd w:id="16"/>
    </w:p>
    <w:p w14:paraId="21610CB0" w14:textId="77777777" w:rsidR="00CD63AB" w:rsidRDefault="00CD63AB" w:rsidP="00CD63AB">
      <w:pPr>
        <w:tabs>
          <w:tab w:val="left" w:pos="1701"/>
        </w:tabs>
        <w:overflowPunct/>
        <w:autoSpaceDE/>
        <w:autoSpaceDN/>
        <w:adjustRightInd/>
        <w:spacing w:line="259" w:lineRule="auto"/>
        <w:textAlignment w:val="auto"/>
        <w:rPr>
          <w:b/>
          <w:bCs/>
        </w:rPr>
      </w:pPr>
    </w:p>
    <w:p w14:paraId="6B46AE4C" w14:textId="77777777" w:rsidR="00CD63AB" w:rsidRDefault="00CD63AB" w:rsidP="00CD63AB">
      <w:pPr>
        <w:tabs>
          <w:tab w:val="left" w:pos="1701"/>
        </w:tabs>
        <w:overflowPunct/>
        <w:autoSpaceDE/>
        <w:autoSpaceDN/>
        <w:adjustRightInd/>
        <w:spacing w:line="259" w:lineRule="auto"/>
        <w:textAlignment w:val="auto"/>
        <w:rPr>
          <w:rFonts w:hint="eastAsia"/>
          <w:b/>
          <w:bCs/>
        </w:rPr>
      </w:pPr>
    </w:p>
    <w:bookmarkEnd w:id="6"/>
    <w:p w14:paraId="2AF060CA" w14:textId="77777777" w:rsidR="008E065E" w:rsidRPr="00FF7C4E" w:rsidRDefault="00C44A8D" w:rsidP="00074485">
      <w:pPr>
        <w:pStyle w:val="Heading1"/>
      </w:pPr>
      <w:r>
        <w:lastRenderedPageBreak/>
        <w:t xml:space="preserve">3. </w:t>
      </w:r>
      <w:r w:rsidR="00C01F33" w:rsidRPr="00CE0424">
        <w:t>Conclusion</w:t>
      </w:r>
    </w:p>
    <w:p w14:paraId="62BDE9DE" w14:textId="13701C70" w:rsidR="006C4F1C" w:rsidRDefault="006C4F1C" w:rsidP="006C4F1C">
      <w:pPr>
        <w:pStyle w:val="BodyText"/>
      </w:pPr>
      <w:r>
        <w:t>Based on the discussion above, we made the following observations</w:t>
      </w:r>
      <w:r w:rsidR="00ED0705">
        <w:t xml:space="preserve"> and proposals</w:t>
      </w:r>
      <w:r>
        <w:t>:</w:t>
      </w:r>
    </w:p>
    <w:p w14:paraId="52B8C83C" w14:textId="222519A6" w:rsidR="00DA007B" w:rsidRDefault="00E957AE" w:rsidP="004C738D">
      <w:pPr>
        <w:numPr>
          <w:ilvl w:val="0"/>
          <w:numId w:val="37"/>
        </w:numPr>
        <w:tabs>
          <w:tab w:val="left" w:pos="1701"/>
        </w:tabs>
        <w:overflowPunct/>
        <w:autoSpaceDE/>
        <w:autoSpaceDN/>
        <w:adjustRightInd/>
        <w:spacing w:line="259" w:lineRule="auto"/>
        <w:textAlignment w:val="auto"/>
        <w:rPr>
          <w:b/>
          <w:bCs/>
        </w:rPr>
      </w:pPr>
      <w:r>
        <w:rPr>
          <w:b/>
          <w:bCs/>
        </w:rPr>
        <w:t>UE</w:t>
      </w:r>
      <w:r w:rsidRPr="0097546B">
        <w:rPr>
          <w:b/>
          <w:bCs/>
        </w:rPr>
        <w:t xml:space="preserve"> always use</w:t>
      </w:r>
      <w:r>
        <w:rPr>
          <w:b/>
          <w:bCs/>
        </w:rPr>
        <w:t>s</w:t>
      </w:r>
      <w:r w:rsidRPr="0097546B">
        <w:rPr>
          <w:b/>
          <w:bCs/>
        </w:rPr>
        <w:t xml:space="preserve"> </w:t>
      </w:r>
      <w:r>
        <w:rPr>
          <w:b/>
          <w:bCs/>
        </w:rPr>
        <w:t>the</w:t>
      </w:r>
      <w:r w:rsidRPr="0097546B">
        <w:rPr>
          <w:b/>
          <w:bCs/>
        </w:rPr>
        <w:t xml:space="preserve"> new DSR</w:t>
      </w:r>
      <w:r>
        <w:rPr>
          <w:b/>
          <w:bCs/>
        </w:rPr>
        <w:t xml:space="preserve"> MAC CE</w:t>
      </w:r>
      <w:r>
        <w:rPr>
          <w:rFonts w:hint="eastAsia"/>
          <w:b/>
          <w:bCs/>
        </w:rPr>
        <w:t xml:space="preserve"> for all LCGs</w:t>
      </w:r>
      <w:r w:rsidRPr="0097546B">
        <w:rPr>
          <w:b/>
          <w:bCs/>
        </w:rPr>
        <w:t xml:space="preserve"> in case there is at least one LCG configured with </w:t>
      </w:r>
      <w:r>
        <w:rPr>
          <w:rFonts w:hint="eastAsia"/>
          <w:b/>
          <w:bCs/>
        </w:rPr>
        <w:t>new DSR</w:t>
      </w:r>
      <w:r w:rsidR="00DA007B">
        <w:rPr>
          <w:rFonts w:hint="eastAsia"/>
          <w:b/>
          <w:bCs/>
        </w:rPr>
        <w:t>.</w:t>
      </w:r>
    </w:p>
    <w:p w14:paraId="5DA3C54C" w14:textId="77777777" w:rsidR="000741A8" w:rsidRPr="000741A8" w:rsidRDefault="000741A8" w:rsidP="000741A8">
      <w:pPr>
        <w:pStyle w:val="ListParagraph"/>
        <w:numPr>
          <w:ilvl w:val="0"/>
          <w:numId w:val="37"/>
        </w:numPr>
        <w:rPr>
          <w:b/>
          <w:bCs/>
        </w:rPr>
      </w:pPr>
      <w:r w:rsidRPr="000741A8">
        <w:rPr>
          <w:b/>
          <w:bCs/>
        </w:rPr>
        <w:t>RAN2 confirms per-portion delay-reporting indication is specified in PDCP specification.</w:t>
      </w:r>
    </w:p>
    <w:p w14:paraId="2F5B8F74" w14:textId="2B23385D" w:rsidR="0078148B" w:rsidRDefault="000741A8" w:rsidP="004C738D">
      <w:pPr>
        <w:numPr>
          <w:ilvl w:val="0"/>
          <w:numId w:val="37"/>
        </w:numPr>
        <w:tabs>
          <w:tab w:val="left" w:pos="1701"/>
        </w:tabs>
        <w:overflowPunct/>
        <w:autoSpaceDE/>
        <w:autoSpaceDN/>
        <w:adjustRightInd/>
        <w:spacing w:line="259" w:lineRule="auto"/>
        <w:textAlignment w:val="auto"/>
        <w:rPr>
          <w:b/>
          <w:bCs/>
        </w:rPr>
      </w:pPr>
      <w:r>
        <w:rPr>
          <w:rFonts w:hint="eastAsia"/>
          <w:b/>
          <w:bCs/>
        </w:rPr>
        <w:t>T</w:t>
      </w:r>
      <w:r w:rsidRPr="00EB59A8">
        <w:rPr>
          <w:b/>
          <w:bCs/>
        </w:rPr>
        <w:t xml:space="preserve">he transmitting PDCP entity may update the per-portion delay-reporting indication to lower layers but </w:t>
      </w:r>
      <w:r>
        <w:rPr>
          <w:rFonts w:hint="eastAsia"/>
          <w:b/>
          <w:bCs/>
        </w:rPr>
        <w:t>leave the</w:t>
      </w:r>
      <w:r w:rsidRPr="00EB59A8">
        <w:rPr>
          <w:b/>
          <w:bCs/>
        </w:rPr>
        <w:t xml:space="preserve"> details to UE implementation</w:t>
      </w:r>
      <w:r w:rsidR="0078148B" w:rsidRPr="0078148B">
        <w:rPr>
          <w:b/>
          <w:bCs/>
        </w:rPr>
        <w:t>.</w:t>
      </w:r>
    </w:p>
    <w:p w14:paraId="117F375E" w14:textId="4B587E3C" w:rsidR="00E957AE" w:rsidRPr="00575819" w:rsidRDefault="00E957AE" w:rsidP="004C738D">
      <w:pPr>
        <w:numPr>
          <w:ilvl w:val="0"/>
          <w:numId w:val="37"/>
        </w:numPr>
        <w:tabs>
          <w:tab w:val="left" w:pos="1701"/>
        </w:tabs>
        <w:overflowPunct/>
        <w:autoSpaceDE/>
        <w:autoSpaceDN/>
        <w:adjustRightInd/>
        <w:spacing w:line="259" w:lineRule="auto"/>
        <w:textAlignment w:val="auto"/>
        <w:rPr>
          <w:b/>
          <w:bCs/>
        </w:rPr>
      </w:pPr>
      <w:r>
        <w:rPr>
          <w:rFonts w:hint="eastAsia"/>
          <w:b/>
          <w:bCs/>
        </w:rPr>
        <w:t xml:space="preserve">RAN2 confirms that </w:t>
      </w:r>
      <w:r w:rsidRPr="00B01E48">
        <w:rPr>
          <w:rFonts w:hint="eastAsia"/>
          <w:b/>
          <w:bCs/>
          <w:lang w:val="en-US"/>
        </w:rPr>
        <w:t xml:space="preserve">the entries within </w:t>
      </w:r>
      <w:proofErr w:type="spellStart"/>
      <w:r w:rsidRPr="00B01E48">
        <w:rPr>
          <w:b/>
          <w:bCs/>
          <w:i/>
          <w:iCs/>
          <w:lang w:val="en-US"/>
        </w:rPr>
        <w:t>dsr-ReportingThresList</w:t>
      </w:r>
      <w:proofErr w:type="spellEnd"/>
      <w:r w:rsidRPr="00B01E48">
        <w:rPr>
          <w:rFonts w:hint="eastAsia"/>
          <w:b/>
          <w:bCs/>
          <w:i/>
          <w:iCs/>
          <w:lang w:val="en-US"/>
        </w:rPr>
        <w:t xml:space="preserve"> </w:t>
      </w:r>
      <w:r>
        <w:rPr>
          <w:rFonts w:hint="eastAsia"/>
          <w:b/>
          <w:bCs/>
          <w:lang w:val="en-US"/>
        </w:rPr>
        <w:t>are</w:t>
      </w:r>
      <w:r w:rsidRPr="00B01E48">
        <w:rPr>
          <w:rFonts w:hint="eastAsia"/>
          <w:b/>
          <w:bCs/>
          <w:lang w:val="en-US"/>
        </w:rPr>
        <w:t xml:space="preserve"> configured in ascending order</w:t>
      </w:r>
      <w:r>
        <w:rPr>
          <w:rFonts w:hint="eastAsia"/>
          <w:b/>
          <w:bCs/>
          <w:lang w:val="en-US"/>
        </w:rPr>
        <w:t>.</w:t>
      </w:r>
    </w:p>
    <w:p w14:paraId="2F097B60" w14:textId="1FCAAA5A" w:rsidR="00E957AE" w:rsidRDefault="00E957AE" w:rsidP="004C738D">
      <w:pPr>
        <w:numPr>
          <w:ilvl w:val="0"/>
          <w:numId w:val="37"/>
        </w:numPr>
        <w:tabs>
          <w:tab w:val="left" w:pos="1701"/>
        </w:tabs>
        <w:overflowPunct/>
        <w:autoSpaceDE/>
        <w:autoSpaceDN/>
        <w:adjustRightInd/>
        <w:spacing w:line="259" w:lineRule="auto"/>
        <w:textAlignment w:val="auto"/>
        <w:rPr>
          <w:b/>
          <w:bCs/>
        </w:rPr>
      </w:pPr>
      <w:r w:rsidRPr="00CF008D">
        <w:rPr>
          <w:b/>
          <w:bCs/>
        </w:rPr>
        <w:t xml:space="preserve">For Rel-19 DSR data volume calculation, all PDCP/RLC control PDUs and retransmission data should always be </w:t>
      </w:r>
      <w:r>
        <w:rPr>
          <w:rFonts w:hint="eastAsia"/>
          <w:b/>
          <w:bCs/>
        </w:rPr>
        <w:t>considered in</w:t>
      </w:r>
      <w:r w:rsidRPr="00CF008D">
        <w:rPr>
          <w:b/>
          <w:bCs/>
        </w:rPr>
        <w:t xml:space="preserve">to the </w:t>
      </w:r>
      <w:r>
        <w:rPr>
          <w:rFonts w:hint="eastAsia"/>
          <w:b/>
          <w:bCs/>
        </w:rPr>
        <w:t>first</w:t>
      </w:r>
      <w:r w:rsidRPr="00CF008D">
        <w:rPr>
          <w:b/>
          <w:bCs/>
        </w:rPr>
        <w:t xml:space="preserve"> configured </w:t>
      </w:r>
      <w:r>
        <w:rPr>
          <w:rFonts w:hint="eastAsia"/>
          <w:b/>
          <w:bCs/>
        </w:rPr>
        <w:t>portion</w:t>
      </w:r>
      <w:r w:rsidR="003708D5" w:rsidRPr="003708D5">
        <w:rPr>
          <w:rFonts w:hint="eastAsia"/>
          <w:b/>
          <w:bCs/>
        </w:rPr>
        <w:t xml:space="preserve"> </w:t>
      </w:r>
      <w:r w:rsidR="003708D5">
        <w:rPr>
          <w:rFonts w:hint="eastAsia"/>
          <w:b/>
          <w:bCs/>
        </w:rPr>
        <w:t>of the associated LCG</w:t>
      </w:r>
      <w:r>
        <w:rPr>
          <w:rFonts w:hint="eastAsia"/>
          <w:b/>
          <w:bCs/>
        </w:rPr>
        <w:t>.</w:t>
      </w:r>
    </w:p>
    <w:p w14:paraId="4058446B" w14:textId="77777777" w:rsidR="004D3022" w:rsidRDefault="004D3022" w:rsidP="004C738D">
      <w:pPr>
        <w:numPr>
          <w:ilvl w:val="0"/>
          <w:numId w:val="37"/>
        </w:numPr>
        <w:overflowPunct/>
        <w:autoSpaceDE/>
        <w:autoSpaceDN/>
        <w:adjustRightInd/>
        <w:spacing w:line="259" w:lineRule="auto"/>
        <w:textAlignment w:val="auto"/>
        <w:rPr>
          <w:b/>
          <w:bCs/>
        </w:rPr>
      </w:pPr>
      <w:r>
        <w:rPr>
          <w:rFonts w:hint="eastAsia"/>
          <w:b/>
          <w:bCs/>
        </w:rPr>
        <w:t xml:space="preserve">Introduce a </w:t>
      </w:r>
      <w:r>
        <w:rPr>
          <w:b/>
          <w:bCs/>
        </w:rPr>
        <w:t>new</w:t>
      </w:r>
      <w:r>
        <w:rPr>
          <w:rFonts w:hint="eastAsia"/>
          <w:b/>
          <w:bCs/>
        </w:rPr>
        <w:t xml:space="preserve"> capability on whether the UE supports </w:t>
      </w:r>
      <w:r>
        <w:rPr>
          <w:b/>
          <w:bCs/>
        </w:rPr>
        <w:t>DSR</w:t>
      </w:r>
      <w:r>
        <w:rPr>
          <w:rFonts w:hint="eastAsia"/>
          <w:b/>
          <w:bCs/>
        </w:rPr>
        <w:t xml:space="preserve"> enhancement for Rel-19 </w:t>
      </w:r>
      <w:r>
        <w:rPr>
          <w:b/>
          <w:bCs/>
        </w:rPr>
        <w:t>XR</w:t>
      </w:r>
      <w:r>
        <w:rPr>
          <w:rFonts w:hint="eastAsia"/>
          <w:b/>
          <w:bCs/>
        </w:rPr>
        <w:t>, which is an optional capability with signalling.</w:t>
      </w:r>
    </w:p>
    <w:p w14:paraId="0EA65A59" w14:textId="77777777" w:rsidR="00AC1634" w:rsidRPr="00C610F5" w:rsidRDefault="00AC1634" w:rsidP="006C4F1C">
      <w:pPr>
        <w:pStyle w:val="BodyText"/>
      </w:pPr>
    </w:p>
    <w:p w14:paraId="6202470C" w14:textId="77777777" w:rsidR="00DC09A5" w:rsidRDefault="00FF4044" w:rsidP="00DC09A5">
      <w:pPr>
        <w:pStyle w:val="Heading1"/>
      </w:pPr>
      <w:bookmarkStart w:id="17" w:name="_In-sequence_SDU_delivery"/>
      <w:bookmarkStart w:id="18" w:name="_Ref189809556"/>
      <w:bookmarkStart w:id="19" w:name="_Ref174151459"/>
      <w:bookmarkStart w:id="20" w:name="_Ref450865335"/>
      <w:bookmarkEnd w:id="17"/>
      <w:r>
        <w:t xml:space="preserve">4. </w:t>
      </w:r>
      <w:r w:rsidR="00DC09A5">
        <w:rPr>
          <w:rFonts w:hint="eastAsia"/>
        </w:rPr>
        <w:t>Reference</w:t>
      </w:r>
      <w:bookmarkEnd w:id="18"/>
      <w:bookmarkEnd w:id="19"/>
      <w:bookmarkEnd w:id="20"/>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40F97" w14:textId="77777777" w:rsidR="00342E85" w:rsidRDefault="00342E85">
      <w:r>
        <w:separator/>
      </w:r>
    </w:p>
  </w:endnote>
  <w:endnote w:type="continuationSeparator" w:id="0">
    <w:p w14:paraId="3DDEF5A8" w14:textId="77777777" w:rsidR="00342E85" w:rsidRDefault="0034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5809" w14:textId="77777777" w:rsidR="00342E85" w:rsidRDefault="00342E85">
      <w:r>
        <w:separator/>
      </w:r>
    </w:p>
  </w:footnote>
  <w:footnote w:type="continuationSeparator" w:id="0">
    <w:p w14:paraId="44305217" w14:textId="77777777" w:rsidR="00342E85" w:rsidRDefault="0034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906F47"/>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B1437C"/>
    <w:multiLevelType w:val="hybridMultilevel"/>
    <w:tmpl w:val="BE66F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18A94D20"/>
    <w:multiLevelType w:val="hybridMultilevel"/>
    <w:tmpl w:val="BE66F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F4B42"/>
    <w:multiLevelType w:val="hybridMultilevel"/>
    <w:tmpl w:val="85046CFE"/>
    <w:lvl w:ilvl="0" w:tplc="310E3FD8">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B6234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4" w15:restartNumberingAfterBreak="0">
    <w:nsid w:val="4DD537D7"/>
    <w:multiLevelType w:val="hybridMultilevel"/>
    <w:tmpl w:val="0D248CC8"/>
    <w:lvl w:ilvl="0" w:tplc="F6E41F5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3F143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AB2C89"/>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7958616">
    <w:abstractNumId w:val="19"/>
  </w:num>
  <w:num w:numId="2" w16cid:durableId="403071414">
    <w:abstractNumId w:val="16"/>
  </w:num>
  <w:num w:numId="3" w16cid:durableId="1889222879">
    <w:abstractNumId w:val="27"/>
  </w:num>
  <w:num w:numId="4" w16cid:durableId="658771736">
    <w:abstractNumId w:val="17"/>
  </w:num>
  <w:num w:numId="5" w16cid:durableId="1104229306">
    <w:abstractNumId w:val="36"/>
  </w:num>
  <w:num w:numId="6" w16cid:durableId="1387799494">
    <w:abstractNumId w:val="29"/>
  </w:num>
  <w:num w:numId="7" w16cid:durableId="1369599398">
    <w:abstractNumId w:val="30"/>
  </w:num>
  <w:num w:numId="8" w16cid:durableId="869608964">
    <w:abstractNumId w:val="32"/>
  </w:num>
  <w:num w:numId="9" w16cid:durableId="2089375598">
    <w:abstractNumId w:val="10"/>
  </w:num>
  <w:num w:numId="10" w16cid:durableId="1047877376">
    <w:abstractNumId w:val="31"/>
  </w:num>
  <w:num w:numId="11" w16cid:durableId="1053499992">
    <w:abstractNumId w:val="22"/>
  </w:num>
  <w:num w:numId="12" w16cid:durableId="971325148">
    <w:abstractNumId w:val="15"/>
  </w:num>
  <w:num w:numId="13" w16cid:durableId="276449762">
    <w:abstractNumId w:val="11"/>
  </w:num>
  <w:num w:numId="14" w16cid:durableId="731734200">
    <w:abstractNumId w:val="0"/>
  </w:num>
  <w:num w:numId="15" w16cid:durableId="873156196">
    <w:abstractNumId w:val="2"/>
  </w:num>
  <w:num w:numId="16" w16cid:durableId="117573741">
    <w:abstractNumId w:val="5"/>
  </w:num>
  <w:num w:numId="17" w16cid:durableId="858589889">
    <w:abstractNumId w:val="18"/>
  </w:num>
  <w:num w:numId="18" w16cid:durableId="1582984339">
    <w:abstractNumId w:val="9"/>
  </w:num>
  <w:num w:numId="19" w16cid:durableId="1689481662">
    <w:abstractNumId w:val="13"/>
  </w:num>
  <w:num w:numId="20" w16cid:durableId="885919603">
    <w:abstractNumId w:val="35"/>
  </w:num>
  <w:num w:numId="21" w16cid:durableId="1636174469">
    <w:abstractNumId w:val="6"/>
  </w:num>
  <w:num w:numId="22" w16cid:durableId="776874454">
    <w:abstractNumId w:val="33"/>
  </w:num>
  <w:num w:numId="23" w16cid:durableId="954677558">
    <w:abstractNumId w:val="8"/>
  </w:num>
  <w:num w:numId="24" w16cid:durableId="1885094281">
    <w:abstractNumId w:val="12"/>
  </w:num>
  <w:num w:numId="25" w16cid:durableId="1762873491">
    <w:abstractNumId w:val="14"/>
  </w:num>
  <w:num w:numId="26" w16cid:durableId="686443472">
    <w:abstractNumId w:val="28"/>
  </w:num>
  <w:num w:numId="27" w16cid:durableId="768502023">
    <w:abstractNumId w:val="20"/>
  </w:num>
  <w:num w:numId="28" w16cid:durableId="879900829">
    <w:abstractNumId w:val="4"/>
  </w:num>
  <w:num w:numId="29" w16cid:durableId="1268581869">
    <w:abstractNumId w:val="7"/>
  </w:num>
  <w:num w:numId="30" w16cid:durableId="1304121143">
    <w:abstractNumId w:val="1"/>
  </w:num>
  <w:num w:numId="31" w16cid:durableId="22680814">
    <w:abstractNumId w:val="21"/>
  </w:num>
  <w:num w:numId="32" w16cid:durableId="136805321">
    <w:abstractNumId w:val="34"/>
  </w:num>
  <w:num w:numId="33" w16cid:durableId="1225524608">
    <w:abstractNumId w:val="25"/>
  </w:num>
  <w:num w:numId="34" w16cid:durableId="1382359545">
    <w:abstractNumId w:val="23"/>
  </w:num>
  <w:num w:numId="35" w16cid:durableId="1311443334">
    <w:abstractNumId w:val="26"/>
  </w:num>
  <w:num w:numId="36" w16cid:durableId="1985348811">
    <w:abstractNumId w:val="24"/>
  </w:num>
  <w:num w:numId="37" w16cid:durableId="61074124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2D23"/>
    <w:rsid w:val="0002302B"/>
    <w:rsid w:val="00024D72"/>
    <w:rsid w:val="0002564D"/>
    <w:rsid w:val="00025ECA"/>
    <w:rsid w:val="00026207"/>
    <w:rsid w:val="00026924"/>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35C4"/>
    <w:rsid w:val="000444EF"/>
    <w:rsid w:val="000450D0"/>
    <w:rsid w:val="000451C7"/>
    <w:rsid w:val="000460BB"/>
    <w:rsid w:val="00046743"/>
    <w:rsid w:val="00047C59"/>
    <w:rsid w:val="00047DA2"/>
    <w:rsid w:val="00047F6E"/>
    <w:rsid w:val="00051274"/>
    <w:rsid w:val="00051932"/>
    <w:rsid w:val="00051DC4"/>
    <w:rsid w:val="00052A07"/>
    <w:rsid w:val="000534E3"/>
    <w:rsid w:val="0005397C"/>
    <w:rsid w:val="00053A86"/>
    <w:rsid w:val="00053C98"/>
    <w:rsid w:val="000542CA"/>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3880"/>
    <w:rsid w:val="00063B8A"/>
    <w:rsid w:val="00064019"/>
    <w:rsid w:val="0006487E"/>
    <w:rsid w:val="00065DA5"/>
    <w:rsid w:val="00065E1A"/>
    <w:rsid w:val="000667BD"/>
    <w:rsid w:val="00066BAB"/>
    <w:rsid w:val="00066E01"/>
    <w:rsid w:val="00067944"/>
    <w:rsid w:val="00067D3F"/>
    <w:rsid w:val="00070B3B"/>
    <w:rsid w:val="00071656"/>
    <w:rsid w:val="00071CEF"/>
    <w:rsid w:val="000721C1"/>
    <w:rsid w:val="00072FC7"/>
    <w:rsid w:val="00073DD8"/>
    <w:rsid w:val="000740E5"/>
    <w:rsid w:val="000741A8"/>
    <w:rsid w:val="00074485"/>
    <w:rsid w:val="00074503"/>
    <w:rsid w:val="0007499B"/>
    <w:rsid w:val="00075628"/>
    <w:rsid w:val="0007620B"/>
    <w:rsid w:val="0007704B"/>
    <w:rsid w:val="00077274"/>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67A"/>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5109"/>
    <w:rsid w:val="000A516B"/>
    <w:rsid w:val="000A56F2"/>
    <w:rsid w:val="000A5729"/>
    <w:rsid w:val="000A590F"/>
    <w:rsid w:val="000A6742"/>
    <w:rsid w:val="000A6D1B"/>
    <w:rsid w:val="000B02A3"/>
    <w:rsid w:val="000B0A0F"/>
    <w:rsid w:val="000B0CBB"/>
    <w:rsid w:val="000B0F1B"/>
    <w:rsid w:val="000B1758"/>
    <w:rsid w:val="000B190F"/>
    <w:rsid w:val="000B1999"/>
    <w:rsid w:val="000B1C68"/>
    <w:rsid w:val="000B2719"/>
    <w:rsid w:val="000B30BB"/>
    <w:rsid w:val="000B3A8F"/>
    <w:rsid w:val="000B3AD8"/>
    <w:rsid w:val="000B3B7A"/>
    <w:rsid w:val="000B48E4"/>
    <w:rsid w:val="000B4AB9"/>
    <w:rsid w:val="000B4D03"/>
    <w:rsid w:val="000B58C3"/>
    <w:rsid w:val="000B61E9"/>
    <w:rsid w:val="000B665A"/>
    <w:rsid w:val="000B6B7A"/>
    <w:rsid w:val="000B797B"/>
    <w:rsid w:val="000C165A"/>
    <w:rsid w:val="000C1AAE"/>
    <w:rsid w:val="000C1C86"/>
    <w:rsid w:val="000C2C82"/>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0F38"/>
    <w:rsid w:val="000D22DF"/>
    <w:rsid w:val="000D26AE"/>
    <w:rsid w:val="000D3617"/>
    <w:rsid w:val="000D378C"/>
    <w:rsid w:val="000D3FD1"/>
    <w:rsid w:val="000D4257"/>
    <w:rsid w:val="000D4797"/>
    <w:rsid w:val="000D48CD"/>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F5E"/>
    <w:rsid w:val="000E6542"/>
    <w:rsid w:val="000E69F4"/>
    <w:rsid w:val="000E7049"/>
    <w:rsid w:val="000E760E"/>
    <w:rsid w:val="000E7E9F"/>
    <w:rsid w:val="000F06D6"/>
    <w:rsid w:val="000F06D8"/>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563A"/>
    <w:rsid w:val="000F5ED5"/>
    <w:rsid w:val="000F6DF3"/>
    <w:rsid w:val="001005FF"/>
    <w:rsid w:val="001009C4"/>
    <w:rsid w:val="00100A8E"/>
    <w:rsid w:val="00100B27"/>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60C"/>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4DD0"/>
    <w:rsid w:val="00125C59"/>
    <w:rsid w:val="001269BD"/>
    <w:rsid w:val="00126B4A"/>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4195"/>
    <w:rsid w:val="00145046"/>
    <w:rsid w:val="001452BD"/>
    <w:rsid w:val="001454DC"/>
    <w:rsid w:val="001455E5"/>
    <w:rsid w:val="00145659"/>
    <w:rsid w:val="00146492"/>
    <w:rsid w:val="001514DB"/>
    <w:rsid w:val="001516F1"/>
    <w:rsid w:val="00151BE2"/>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4BBC"/>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77AF1"/>
    <w:rsid w:val="0018015C"/>
    <w:rsid w:val="0018143F"/>
    <w:rsid w:val="001821D9"/>
    <w:rsid w:val="001823E5"/>
    <w:rsid w:val="00183AB2"/>
    <w:rsid w:val="00183C22"/>
    <w:rsid w:val="00183D5B"/>
    <w:rsid w:val="0018492D"/>
    <w:rsid w:val="001850DE"/>
    <w:rsid w:val="00185127"/>
    <w:rsid w:val="001857D0"/>
    <w:rsid w:val="00185D67"/>
    <w:rsid w:val="00186288"/>
    <w:rsid w:val="00186B4A"/>
    <w:rsid w:val="001875BF"/>
    <w:rsid w:val="00187901"/>
    <w:rsid w:val="001908A6"/>
    <w:rsid w:val="00190AC1"/>
    <w:rsid w:val="00192C37"/>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475"/>
    <w:rsid w:val="001B39B8"/>
    <w:rsid w:val="001B4034"/>
    <w:rsid w:val="001B4F4B"/>
    <w:rsid w:val="001B4FC2"/>
    <w:rsid w:val="001B5478"/>
    <w:rsid w:val="001B5A5D"/>
    <w:rsid w:val="001B7ACE"/>
    <w:rsid w:val="001B7BDF"/>
    <w:rsid w:val="001C0931"/>
    <w:rsid w:val="001C12B3"/>
    <w:rsid w:val="001C1631"/>
    <w:rsid w:val="001C1CE5"/>
    <w:rsid w:val="001C2BCC"/>
    <w:rsid w:val="001C2D6F"/>
    <w:rsid w:val="001C3D2A"/>
    <w:rsid w:val="001C4245"/>
    <w:rsid w:val="001C447D"/>
    <w:rsid w:val="001C496F"/>
    <w:rsid w:val="001C4F90"/>
    <w:rsid w:val="001C606F"/>
    <w:rsid w:val="001C73A2"/>
    <w:rsid w:val="001C78F3"/>
    <w:rsid w:val="001D084E"/>
    <w:rsid w:val="001D0961"/>
    <w:rsid w:val="001D0BBC"/>
    <w:rsid w:val="001D1067"/>
    <w:rsid w:val="001D179D"/>
    <w:rsid w:val="001D21AA"/>
    <w:rsid w:val="001D240E"/>
    <w:rsid w:val="001D317F"/>
    <w:rsid w:val="001D34EB"/>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348"/>
    <w:rsid w:val="002029DE"/>
    <w:rsid w:val="00202E05"/>
    <w:rsid w:val="0020314A"/>
    <w:rsid w:val="00203888"/>
    <w:rsid w:val="00203F1D"/>
    <w:rsid w:val="00203F96"/>
    <w:rsid w:val="00205D46"/>
    <w:rsid w:val="0020695D"/>
    <w:rsid w:val="002069B2"/>
    <w:rsid w:val="002078A1"/>
    <w:rsid w:val="00207D67"/>
    <w:rsid w:val="00207FA3"/>
    <w:rsid w:val="00210F3F"/>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4DD"/>
    <w:rsid w:val="002225BD"/>
    <w:rsid w:val="002227B0"/>
    <w:rsid w:val="00222E04"/>
    <w:rsid w:val="0022351E"/>
    <w:rsid w:val="00223D0B"/>
    <w:rsid w:val="00223FCB"/>
    <w:rsid w:val="00224098"/>
    <w:rsid w:val="00224128"/>
    <w:rsid w:val="002252C3"/>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632"/>
    <w:rsid w:val="00235872"/>
    <w:rsid w:val="00235EF6"/>
    <w:rsid w:val="0023623A"/>
    <w:rsid w:val="00236F55"/>
    <w:rsid w:val="00240493"/>
    <w:rsid w:val="00241559"/>
    <w:rsid w:val="002435B3"/>
    <w:rsid w:val="0024373E"/>
    <w:rsid w:val="00243B26"/>
    <w:rsid w:val="00245246"/>
    <w:rsid w:val="0024558E"/>
    <w:rsid w:val="002458EB"/>
    <w:rsid w:val="0024591B"/>
    <w:rsid w:val="00245A75"/>
    <w:rsid w:val="00246623"/>
    <w:rsid w:val="002468AB"/>
    <w:rsid w:val="00246D4E"/>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BDD"/>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3EDA"/>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4D8"/>
    <w:rsid w:val="00296F44"/>
    <w:rsid w:val="0029777D"/>
    <w:rsid w:val="00297817"/>
    <w:rsid w:val="0029793D"/>
    <w:rsid w:val="00297D28"/>
    <w:rsid w:val="00297F98"/>
    <w:rsid w:val="00297FB1"/>
    <w:rsid w:val="002A03D9"/>
    <w:rsid w:val="002A055E"/>
    <w:rsid w:val="002A134C"/>
    <w:rsid w:val="002A1987"/>
    <w:rsid w:val="002A1BF1"/>
    <w:rsid w:val="002A1D4E"/>
    <w:rsid w:val="002A2037"/>
    <w:rsid w:val="002A2072"/>
    <w:rsid w:val="002A2839"/>
    <w:rsid w:val="002A2869"/>
    <w:rsid w:val="002A346D"/>
    <w:rsid w:val="002A517B"/>
    <w:rsid w:val="002A5348"/>
    <w:rsid w:val="002A5E65"/>
    <w:rsid w:val="002A630C"/>
    <w:rsid w:val="002A6684"/>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540"/>
    <w:rsid w:val="002D071A"/>
    <w:rsid w:val="002D0920"/>
    <w:rsid w:val="002D10D4"/>
    <w:rsid w:val="002D1508"/>
    <w:rsid w:val="002D1B68"/>
    <w:rsid w:val="002D1DE1"/>
    <w:rsid w:val="002D21DE"/>
    <w:rsid w:val="002D2B52"/>
    <w:rsid w:val="002D2D59"/>
    <w:rsid w:val="002D34B2"/>
    <w:rsid w:val="002D4193"/>
    <w:rsid w:val="002D5D04"/>
    <w:rsid w:val="002D5E68"/>
    <w:rsid w:val="002D6000"/>
    <w:rsid w:val="002D62A5"/>
    <w:rsid w:val="002D64F9"/>
    <w:rsid w:val="002D7637"/>
    <w:rsid w:val="002D774D"/>
    <w:rsid w:val="002E109F"/>
    <w:rsid w:val="002E17F2"/>
    <w:rsid w:val="002E2360"/>
    <w:rsid w:val="002E2EBC"/>
    <w:rsid w:val="002E3EA6"/>
    <w:rsid w:val="002E71B3"/>
    <w:rsid w:val="002E77A9"/>
    <w:rsid w:val="002E7C4D"/>
    <w:rsid w:val="002E7CAE"/>
    <w:rsid w:val="002E7D83"/>
    <w:rsid w:val="002F0DDB"/>
    <w:rsid w:val="002F17C7"/>
    <w:rsid w:val="002F1918"/>
    <w:rsid w:val="002F1BE3"/>
    <w:rsid w:val="002F1C66"/>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0AD"/>
    <w:rsid w:val="0031629C"/>
    <w:rsid w:val="00317266"/>
    <w:rsid w:val="00317D3D"/>
    <w:rsid w:val="003203ED"/>
    <w:rsid w:val="0032071B"/>
    <w:rsid w:val="003211F5"/>
    <w:rsid w:val="003212DF"/>
    <w:rsid w:val="0032148D"/>
    <w:rsid w:val="00321CCD"/>
    <w:rsid w:val="00322C9F"/>
    <w:rsid w:val="00323AFD"/>
    <w:rsid w:val="00324D23"/>
    <w:rsid w:val="00326806"/>
    <w:rsid w:val="00326BBC"/>
    <w:rsid w:val="00326DE7"/>
    <w:rsid w:val="00327A47"/>
    <w:rsid w:val="0033097B"/>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2E85"/>
    <w:rsid w:val="00344037"/>
    <w:rsid w:val="00346DB5"/>
    <w:rsid w:val="003472D8"/>
    <w:rsid w:val="003477B1"/>
    <w:rsid w:val="003503FC"/>
    <w:rsid w:val="003528CC"/>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4337"/>
    <w:rsid w:val="00364476"/>
    <w:rsid w:val="00365340"/>
    <w:rsid w:val="0036573D"/>
    <w:rsid w:val="00365F96"/>
    <w:rsid w:val="00366D00"/>
    <w:rsid w:val="0036723B"/>
    <w:rsid w:val="00367DA0"/>
    <w:rsid w:val="00367FF1"/>
    <w:rsid w:val="003708D5"/>
    <w:rsid w:val="00370E47"/>
    <w:rsid w:val="00371C64"/>
    <w:rsid w:val="00371DB1"/>
    <w:rsid w:val="00371F7F"/>
    <w:rsid w:val="00372591"/>
    <w:rsid w:val="00373C67"/>
    <w:rsid w:val="00373E56"/>
    <w:rsid w:val="00374294"/>
    <w:rsid w:val="003742AC"/>
    <w:rsid w:val="003742D2"/>
    <w:rsid w:val="00375570"/>
    <w:rsid w:val="00375FAB"/>
    <w:rsid w:val="00377CE1"/>
    <w:rsid w:val="00380B22"/>
    <w:rsid w:val="00381CF1"/>
    <w:rsid w:val="00382B7F"/>
    <w:rsid w:val="00382BE0"/>
    <w:rsid w:val="00382D5A"/>
    <w:rsid w:val="0038303C"/>
    <w:rsid w:val="00383250"/>
    <w:rsid w:val="00383382"/>
    <w:rsid w:val="00383CCA"/>
    <w:rsid w:val="00383E2D"/>
    <w:rsid w:val="00384602"/>
    <w:rsid w:val="003850E0"/>
    <w:rsid w:val="0038596C"/>
    <w:rsid w:val="00385BF0"/>
    <w:rsid w:val="0038608B"/>
    <w:rsid w:val="00387FEE"/>
    <w:rsid w:val="00390339"/>
    <w:rsid w:val="00390659"/>
    <w:rsid w:val="003917D7"/>
    <w:rsid w:val="0039231E"/>
    <w:rsid w:val="0039241D"/>
    <w:rsid w:val="00392578"/>
    <w:rsid w:val="0039340E"/>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C11"/>
    <w:rsid w:val="003C2EF0"/>
    <w:rsid w:val="003C3018"/>
    <w:rsid w:val="003C34E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2045"/>
    <w:rsid w:val="003E2233"/>
    <w:rsid w:val="003E2466"/>
    <w:rsid w:val="003E2B9B"/>
    <w:rsid w:val="003E2EC0"/>
    <w:rsid w:val="003E3243"/>
    <w:rsid w:val="003E3F2D"/>
    <w:rsid w:val="003E4D35"/>
    <w:rsid w:val="003E55E4"/>
    <w:rsid w:val="003E6405"/>
    <w:rsid w:val="003E74E3"/>
    <w:rsid w:val="003E7D27"/>
    <w:rsid w:val="003F002A"/>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CA5"/>
    <w:rsid w:val="00405F23"/>
    <w:rsid w:val="004065C8"/>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4BE6"/>
    <w:rsid w:val="00425B88"/>
    <w:rsid w:val="00426B57"/>
    <w:rsid w:val="00426CD7"/>
    <w:rsid w:val="00427248"/>
    <w:rsid w:val="00427572"/>
    <w:rsid w:val="00427629"/>
    <w:rsid w:val="004276D1"/>
    <w:rsid w:val="00430B40"/>
    <w:rsid w:val="00433DEC"/>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09"/>
    <w:rsid w:val="00457B71"/>
    <w:rsid w:val="0046181F"/>
    <w:rsid w:val="00461F6E"/>
    <w:rsid w:val="004622F1"/>
    <w:rsid w:val="00463066"/>
    <w:rsid w:val="00463915"/>
    <w:rsid w:val="004652FD"/>
    <w:rsid w:val="0046622F"/>
    <w:rsid w:val="004669E2"/>
    <w:rsid w:val="0046755E"/>
    <w:rsid w:val="00467573"/>
    <w:rsid w:val="004705F7"/>
    <w:rsid w:val="00470AAC"/>
    <w:rsid w:val="00470BC4"/>
    <w:rsid w:val="00470C31"/>
    <w:rsid w:val="00471217"/>
    <w:rsid w:val="0047194C"/>
    <w:rsid w:val="0047296F"/>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72E3"/>
    <w:rsid w:val="00497C8F"/>
    <w:rsid w:val="00497CA7"/>
    <w:rsid w:val="00497EBA"/>
    <w:rsid w:val="00497EDD"/>
    <w:rsid w:val="004A03D4"/>
    <w:rsid w:val="004A06A4"/>
    <w:rsid w:val="004A12D4"/>
    <w:rsid w:val="004A16BC"/>
    <w:rsid w:val="004A1D86"/>
    <w:rsid w:val="004A2370"/>
    <w:rsid w:val="004A2644"/>
    <w:rsid w:val="004A2B94"/>
    <w:rsid w:val="004A3205"/>
    <w:rsid w:val="004A4BA4"/>
    <w:rsid w:val="004A5819"/>
    <w:rsid w:val="004A61DA"/>
    <w:rsid w:val="004A6602"/>
    <w:rsid w:val="004A664D"/>
    <w:rsid w:val="004A6744"/>
    <w:rsid w:val="004A6E97"/>
    <w:rsid w:val="004B0452"/>
    <w:rsid w:val="004B08EB"/>
    <w:rsid w:val="004B0F34"/>
    <w:rsid w:val="004B162A"/>
    <w:rsid w:val="004B236F"/>
    <w:rsid w:val="004B25B6"/>
    <w:rsid w:val="004B2E58"/>
    <w:rsid w:val="004B4D75"/>
    <w:rsid w:val="004B572C"/>
    <w:rsid w:val="004B5C2F"/>
    <w:rsid w:val="004B5D8E"/>
    <w:rsid w:val="004B6F1D"/>
    <w:rsid w:val="004B766C"/>
    <w:rsid w:val="004B7C0C"/>
    <w:rsid w:val="004B7DDE"/>
    <w:rsid w:val="004C1E36"/>
    <w:rsid w:val="004C2EA4"/>
    <w:rsid w:val="004C33AD"/>
    <w:rsid w:val="004C34B8"/>
    <w:rsid w:val="004C387E"/>
    <w:rsid w:val="004C3898"/>
    <w:rsid w:val="004C3E40"/>
    <w:rsid w:val="004C4246"/>
    <w:rsid w:val="004C4CC5"/>
    <w:rsid w:val="004C5255"/>
    <w:rsid w:val="004C60D7"/>
    <w:rsid w:val="004C6937"/>
    <w:rsid w:val="004C6E10"/>
    <w:rsid w:val="004C6FC1"/>
    <w:rsid w:val="004C709B"/>
    <w:rsid w:val="004C738D"/>
    <w:rsid w:val="004C7485"/>
    <w:rsid w:val="004C7D8C"/>
    <w:rsid w:val="004C7EC1"/>
    <w:rsid w:val="004D035C"/>
    <w:rsid w:val="004D0CE8"/>
    <w:rsid w:val="004D1E7F"/>
    <w:rsid w:val="004D22F6"/>
    <w:rsid w:val="004D2A7C"/>
    <w:rsid w:val="004D3022"/>
    <w:rsid w:val="004D3697"/>
    <w:rsid w:val="004D36B1"/>
    <w:rsid w:val="004D38A9"/>
    <w:rsid w:val="004D3F54"/>
    <w:rsid w:val="004D5AC0"/>
    <w:rsid w:val="004D6913"/>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C46"/>
    <w:rsid w:val="00500028"/>
    <w:rsid w:val="00500AC4"/>
    <w:rsid w:val="00500AE7"/>
    <w:rsid w:val="005012C2"/>
    <w:rsid w:val="0050135E"/>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CB7"/>
    <w:rsid w:val="005153A7"/>
    <w:rsid w:val="00515783"/>
    <w:rsid w:val="00516146"/>
    <w:rsid w:val="005164A5"/>
    <w:rsid w:val="00520072"/>
    <w:rsid w:val="00520F46"/>
    <w:rsid w:val="0052115A"/>
    <w:rsid w:val="005219CF"/>
    <w:rsid w:val="00523561"/>
    <w:rsid w:val="0052475A"/>
    <w:rsid w:val="0052577D"/>
    <w:rsid w:val="00525D52"/>
    <w:rsid w:val="00530643"/>
    <w:rsid w:val="00531A22"/>
    <w:rsid w:val="005339C8"/>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6077"/>
    <w:rsid w:val="00567D93"/>
    <w:rsid w:val="00570256"/>
    <w:rsid w:val="0057098F"/>
    <w:rsid w:val="005710B2"/>
    <w:rsid w:val="0057126F"/>
    <w:rsid w:val="00572439"/>
    <w:rsid w:val="00572505"/>
    <w:rsid w:val="005733A4"/>
    <w:rsid w:val="0057445F"/>
    <w:rsid w:val="00575193"/>
    <w:rsid w:val="00575819"/>
    <w:rsid w:val="00575A2F"/>
    <w:rsid w:val="00575C66"/>
    <w:rsid w:val="0057664C"/>
    <w:rsid w:val="00576B26"/>
    <w:rsid w:val="0057718C"/>
    <w:rsid w:val="00577412"/>
    <w:rsid w:val="005777B7"/>
    <w:rsid w:val="00580B93"/>
    <w:rsid w:val="0058100A"/>
    <w:rsid w:val="005811B4"/>
    <w:rsid w:val="00581914"/>
    <w:rsid w:val="00581BCA"/>
    <w:rsid w:val="00581BD6"/>
    <w:rsid w:val="00582329"/>
    <w:rsid w:val="00582809"/>
    <w:rsid w:val="00582886"/>
    <w:rsid w:val="00583916"/>
    <w:rsid w:val="00586D0E"/>
    <w:rsid w:val="0058798C"/>
    <w:rsid w:val="00587E64"/>
    <w:rsid w:val="00587F73"/>
    <w:rsid w:val="005900FA"/>
    <w:rsid w:val="0059020C"/>
    <w:rsid w:val="0059087A"/>
    <w:rsid w:val="00590EC7"/>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56F2"/>
    <w:rsid w:val="005A662D"/>
    <w:rsid w:val="005A6A4A"/>
    <w:rsid w:val="005A6A9A"/>
    <w:rsid w:val="005A7215"/>
    <w:rsid w:val="005B0224"/>
    <w:rsid w:val="005B20E0"/>
    <w:rsid w:val="005B211A"/>
    <w:rsid w:val="005B2933"/>
    <w:rsid w:val="005B2FCF"/>
    <w:rsid w:val="005B35D7"/>
    <w:rsid w:val="005B392A"/>
    <w:rsid w:val="005B3AA3"/>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049"/>
    <w:rsid w:val="005D12EC"/>
    <w:rsid w:val="005D1602"/>
    <w:rsid w:val="005D17B5"/>
    <w:rsid w:val="005D18B7"/>
    <w:rsid w:val="005D2389"/>
    <w:rsid w:val="005D28F9"/>
    <w:rsid w:val="005D2993"/>
    <w:rsid w:val="005D3507"/>
    <w:rsid w:val="005D3942"/>
    <w:rsid w:val="005D3BFF"/>
    <w:rsid w:val="005D4215"/>
    <w:rsid w:val="005D4C5D"/>
    <w:rsid w:val="005D627A"/>
    <w:rsid w:val="005D6A69"/>
    <w:rsid w:val="005D6EFB"/>
    <w:rsid w:val="005D7392"/>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E7ABB"/>
    <w:rsid w:val="005F05B0"/>
    <w:rsid w:val="005F0BD9"/>
    <w:rsid w:val="005F0E26"/>
    <w:rsid w:val="005F1237"/>
    <w:rsid w:val="005F132F"/>
    <w:rsid w:val="005F1399"/>
    <w:rsid w:val="005F13B2"/>
    <w:rsid w:val="005F1663"/>
    <w:rsid w:val="005F1881"/>
    <w:rsid w:val="005F1BF1"/>
    <w:rsid w:val="005F1D7E"/>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173D"/>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57E2"/>
    <w:rsid w:val="00616125"/>
    <w:rsid w:val="00616529"/>
    <w:rsid w:val="006168FC"/>
    <w:rsid w:val="00616ABB"/>
    <w:rsid w:val="00616F60"/>
    <w:rsid w:val="0061725C"/>
    <w:rsid w:val="0062018B"/>
    <w:rsid w:val="00620A71"/>
    <w:rsid w:val="00620D80"/>
    <w:rsid w:val="00620EFF"/>
    <w:rsid w:val="006218FB"/>
    <w:rsid w:val="00621940"/>
    <w:rsid w:val="00622234"/>
    <w:rsid w:val="00623301"/>
    <w:rsid w:val="006234A6"/>
    <w:rsid w:val="00623A29"/>
    <w:rsid w:val="0062427F"/>
    <w:rsid w:val="00624298"/>
    <w:rsid w:val="00624412"/>
    <w:rsid w:val="0062455D"/>
    <w:rsid w:val="00624E32"/>
    <w:rsid w:val="00625DCE"/>
    <w:rsid w:val="00625E5B"/>
    <w:rsid w:val="00626533"/>
    <w:rsid w:val="00626EA2"/>
    <w:rsid w:val="00630001"/>
    <w:rsid w:val="00630288"/>
    <w:rsid w:val="00630942"/>
    <w:rsid w:val="006311B3"/>
    <w:rsid w:val="006315AE"/>
    <w:rsid w:val="00631E41"/>
    <w:rsid w:val="00632442"/>
    <w:rsid w:val="00632764"/>
    <w:rsid w:val="0063284C"/>
    <w:rsid w:val="00632BE1"/>
    <w:rsid w:val="00632E33"/>
    <w:rsid w:val="0063308F"/>
    <w:rsid w:val="0063344D"/>
    <w:rsid w:val="00633502"/>
    <w:rsid w:val="0063366C"/>
    <w:rsid w:val="00634BA8"/>
    <w:rsid w:val="00634CD2"/>
    <w:rsid w:val="00635729"/>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6FC"/>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5C2"/>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3F1"/>
    <w:rsid w:val="00691672"/>
    <w:rsid w:val="0069179E"/>
    <w:rsid w:val="00691D8A"/>
    <w:rsid w:val="00693902"/>
    <w:rsid w:val="006944A7"/>
    <w:rsid w:val="00694865"/>
    <w:rsid w:val="00695E0A"/>
    <w:rsid w:val="00695FC2"/>
    <w:rsid w:val="006966D2"/>
    <w:rsid w:val="00696949"/>
    <w:rsid w:val="00696AD4"/>
    <w:rsid w:val="00696D26"/>
    <w:rsid w:val="00697052"/>
    <w:rsid w:val="00697A77"/>
    <w:rsid w:val="00697AA3"/>
    <w:rsid w:val="006A0FFC"/>
    <w:rsid w:val="006A1712"/>
    <w:rsid w:val="006A450A"/>
    <w:rsid w:val="006A46FB"/>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6BA6"/>
    <w:rsid w:val="006C7522"/>
    <w:rsid w:val="006C7E3E"/>
    <w:rsid w:val="006D1405"/>
    <w:rsid w:val="006D181A"/>
    <w:rsid w:val="006D1BE0"/>
    <w:rsid w:val="006D1FDB"/>
    <w:rsid w:val="006D20BF"/>
    <w:rsid w:val="006D2139"/>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1122"/>
    <w:rsid w:val="007020A0"/>
    <w:rsid w:val="00702D9E"/>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3820"/>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C0A"/>
    <w:rsid w:val="00747D8B"/>
    <w:rsid w:val="007504C4"/>
    <w:rsid w:val="00751228"/>
    <w:rsid w:val="007521CC"/>
    <w:rsid w:val="00756619"/>
    <w:rsid w:val="00756C22"/>
    <w:rsid w:val="00756DA9"/>
    <w:rsid w:val="007571E1"/>
    <w:rsid w:val="007573FE"/>
    <w:rsid w:val="00757760"/>
    <w:rsid w:val="007604B2"/>
    <w:rsid w:val="007605F1"/>
    <w:rsid w:val="007612D1"/>
    <w:rsid w:val="00761A07"/>
    <w:rsid w:val="00761BA4"/>
    <w:rsid w:val="00763913"/>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48B"/>
    <w:rsid w:val="0078177E"/>
    <w:rsid w:val="00781975"/>
    <w:rsid w:val="0078304C"/>
    <w:rsid w:val="00783673"/>
    <w:rsid w:val="007836D3"/>
    <w:rsid w:val="007843D5"/>
    <w:rsid w:val="00785490"/>
    <w:rsid w:val="00785709"/>
    <w:rsid w:val="007857D3"/>
    <w:rsid w:val="00785F41"/>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5D78"/>
    <w:rsid w:val="00796231"/>
    <w:rsid w:val="00797745"/>
    <w:rsid w:val="00797D34"/>
    <w:rsid w:val="007A0659"/>
    <w:rsid w:val="007A0ADA"/>
    <w:rsid w:val="007A0B89"/>
    <w:rsid w:val="007A0DF6"/>
    <w:rsid w:val="007A12E7"/>
    <w:rsid w:val="007A1CB3"/>
    <w:rsid w:val="007A306F"/>
    <w:rsid w:val="007A43A6"/>
    <w:rsid w:val="007A4693"/>
    <w:rsid w:val="007A58A6"/>
    <w:rsid w:val="007A5D82"/>
    <w:rsid w:val="007A6C76"/>
    <w:rsid w:val="007B05B3"/>
    <w:rsid w:val="007B0A92"/>
    <w:rsid w:val="007B1ABB"/>
    <w:rsid w:val="007B1ED3"/>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52F1"/>
    <w:rsid w:val="007C60BF"/>
    <w:rsid w:val="007C6A07"/>
    <w:rsid w:val="007C75A1"/>
    <w:rsid w:val="007C77A5"/>
    <w:rsid w:val="007C7BC8"/>
    <w:rsid w:val="007D04E5"/>
    <w:rsid w:val="007D1E2F"/>
    <w:rsid w:val="007D1E8B"/>
    <w:rsid w:val="007D1FCF"/>
    <w:rsid w:val="007D1FE7"/>
    <w:rsid w:val="007D2358"/>
    <w:rsid w:val="007D25CB"/>
    <w:rsid w:val="007D265F"/>
    <w:rsid w:val="007D3009"/>
    <w:rsid w:val="007D3017"/>
    <w:rsid w:val="007D32F6"/>
    <w:rsid w:val="007D360C"/>
    <w:rsid w:val="007D367C"/>
    <w:rsid w:val="007D3C6B"/>
    <w:rsid w:val="007D4383"/>
    <w:rsid w:val="007D46D0"/>
    <w:rsid w:val="007D54BD"/>
    <w:rsid w:val="007D5799"/>
    <w:rsid w:val="007D5901"/>
    <w:rsid w:val="007D607D"/>
    <w:rsid w:val="007D7228"/>
    <w:rsid w:val="007D72A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217"/>
    <w:rsid w:val="007E7F7C"/>
    <w:rsid w:val="007F007D"/>
    <w:rsid w:val="007F22C6"/>
    <w:rsid w:val="007F2CE0"/>
    <w:rsid w:val="007F2E47"/>
    <w:rsid w:val="007F3A50"/>
    <w:rsid w:val="007F40C1"/>
    <w:rsid w:val="007F49AA"/>
    <w:rsid w:val="007F5087"/>
    <w:rsid w:val="007F5108"/>
    <w:rsid w:val="007F5349"/>
    <w:rsid w:val="007F59FD"/>
    <w:rsid w:val="007F7230"/>
    <w:rsid w:val="007F74E4"/>
    <w:rsid w:val="007F7917"/>
    <w:rsid w:val="007F7EB5"/>
    <w:rsid w:val="008004A3"/>
    <w:rsid w:val="008004E8"/>
    <w:rsid w:val="00802055"/>
    <w:rsid w:val="00803787"/>
    <w:rsid w:val="00803A5D"/>
    <w:rsid w:val="00803E76"/>
    <w:rsid w:val="00803FAE"/>
    <w:rsid w:val="00804F20"/>
    <w:rsid w:val="00804F6B"/>
    <w:rsid w:val="00804F7C"/>
    <w:rsid w:val="0080605F"/>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6F79"/>
    <w:rsid w:val="00817196"/>
    <w:rsid w:val="00817AD2"/>
    <w:rsid w:val="0082006E"/>
    <w:rsid w:val="00820342"/>
    <w:rsid w:val="00820E6D"/>
    <w:rsid w:val="00820FED"/>
    <w:rsid w:val="00821A6D"/>
    <w:rsid w:val="00822515"/>
    <w:rsid w:val="00822B19"/>
    <w:rsid w:val="008235DB"/>
    <w:rsid w:val="00823B06"/>
    <w:rsid w:val="00824198"/>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743"/>
    <w:rsid w:val="008519E1"/>
    <w:rsid w:val="00853286"/>
    <w:rsid w:val="00853FD9"/>
    <w:rsid w:val="00854D8A"/>
    <w:rsid w:val="008550FC"/>
    <w:rsid w:val="008561D0"/>
    <w:rsid w:val="00856911"/>
    <w:rsid w:val="00856B6F"/>
    <w:rsid w:val="00856EAC"/>
    <w:rsid w:val="00857F3F"/>
    <w:rsid w:val="00857F50"/>
    <w:rsid w:val="00860D88"/>
    <w:rsid w:val="00860EB0"/>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30A6"/>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2BAA"/>
    <w:rsid w:val="008834E8"/>
    <w:rsid w:val="00885BD5"/>
    <w:rsid w:val="008866C7"/>
    <w:rsid w:val="00890223"/>
    <w:rsid w:val="008903DD"/>
    <w:rsid w:val="00891A15"/>
    <w:rsid w:val="00891C3C"/>
    <w:rsid w:val="00891C82"/>
    <w:rsid w:val="00892165"/>
    <w:rsid w:val="0089292C"/>
    <w:rsid w:val="008929EB"/>
    <w:rsid w:val="00892C96"/>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2D27"/>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1F4E"/>
    <w:rsid w:val="008B3208"/>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0CE5"/>
    <w:rsid w:val="008D1668"/>
    <w:rsid w:val="008D1FC8"/>
    <w:rsid w:val="008D269F"/>
    <w:rsid w:val="008D34F1"/>
    <w:rsid w:val="008D39D8"/>
    <w:rsid w:val="008D3D25"/>
    <w:rsid w:val="008D46F3"/>
    <w:rsid w:val="008D4FEF"/>
    <w:rsid w:val="008D560F"/>
    <w:rsid w:val="008D5BE4"/>
    <w:rsid w:val="008D6008"/>
    <w:rsid w:val="008D643B"/>
    <w:rsid w:val="008D6D1A"/>
    <w:rsid w:val="008D7119"/>
    <w:rsid w:val="008D7EE4"/>
    <w:rsid w:val="008E044A"/>
    <w:rsid w:val="008E065E"/>
    <w:rsid w:val="008E0927"/>
    <w:rsid w:val="008E1162"/>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8F6C3C"/>
    <w:rsid w:val="00900FA3"/>
    <w:rsid w:val="0090100F"/>
    <w:rsid w:val="00902350"/>
    <w:rsid w:val="00902696"/>
    <w:rsid w:val="00902A4F"/>
    <w:rsid w:val="009032E7"/>
    <w:rsid w:val="0090336B"/>
    <w:rsid w:val="00903A14"/>
    <w:rsid w:val="00903DE9"/>
    <w:rsid w:val="00904743"/>
    <w:rsid w:val="0090519F"/>
    <w:rsid w:val="009053AA"/>
    <w:rsid w:val="0090559C"/>
    <w:rsid w:val="0090574A"/>
    <w:rsid w:val="00906933"/>
    <w:rsid w:val="00906939"/>
    <w:rsid w:val="00906CC7"/>
    <w:rsid w:val="00907BCB"/>
    <w:rsid w:val="00907EE2"/>
    <w:rsid w:val="00907F8C"/>
    <w:rsid w:val="00910A74"/>
    <w:rsid w:val="00910B7D"/>
    <w:rsid w:val="00911DFB"/>
    <w:rsid w:val="009138FB"/>
    <w:rsid w:val="009139D9"/>
    <w:rsid w:val="0091418D"/>
    <w:rsid w:val="0091432C"/>
    <w:rsid w:val="00914AD8"/>
    <w:rsid w:val="00915297"/>
    <w:rsid w:val="00916079"/>
    <w:rsid w:val="0091690C"/>
    <w:rsid w:val="00917170"/>
    <w:rsid w:val="00917CE9"/>
    <w:rsid w:val="00920BF2"/>
    <w:rsid w:val="00921D86"/>
    <w:rsid w:val="00922010"/>
    <w:rsid w:val="009231A6"/>
    <w:rsid w:val="00923AFE"/>
    <w:rsid w:val="00924A33"/>
    <w:rsid w:val="00924B46"/>
    <w:rsid w:val="00925020"/>
    <w:rsid w:val="0092645C"/>
    <w:rsid w:val="009265C3"/>
    <w:rsid w:val="00927D85"/>
    <w:rsid w:val="009305EA"/>
    <w:rsid w:val="00931196"/>
    <w:rsid w:val="009316C9"/>
    <w:rsid w:val="00931BD9"/>
    <w:rsid w:val="00932336"/>
    <w:rsid w:val="0093233C"/>
    <w:rsid w:val="009326A5"/>
    <w:rsid w:val="00933142"/>
    <w:rsid w:val="00933868"/>
    <w:rsid w:val="0093466B"/>
    <w:rsid w:val="00934C28"/>
    <w:rsid w:val="00934FE5"/>
    <w:rsid w:val="009368F3"/>
    <w:rsid w:val="00936D4E"/>
    <w:rsid w:val="0093793F"/>
    <w:rsid w:val="00937C07"/>
    <w:rsid w:val="00937F2A"/>
    <w:rsid w:val="00941636"/>
    <w:rsid w:val="0094181A"/>
    <w:rsid w:val="00941F60"/>
    <w:rsid w:val="00941F89"/>
    <w:rsid w:val="00943272"/>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46B"/>
    <w:rsid w:val="009756EE"/>
    <w:rsid w:val="0097603D"/>
    <w:rsid w:val="0097621C"/>
    <w:rsid w:val="00976949"/>
    <w:rsid w:val="009770BA"/>
    <w:rsid w:val="009776D1"/>
    <w:rsid w:val="00980477"/>
    <w:rsid w:val="00980D65"/>
    <w:rsid w:val="0098169A"/>
    <w:rsid w:val="0098257B"/>
    <w:rsid w:val="009826A4"/>
    <w:rsid w:val="009828BD"/>
    <w:rsid w:val="00982D35"/>
    <w:rsid w:val="00983774"/>
    <w:rsid w:val="009843F3"/>
    <w:rsid w:val="00985089"/>
    <w:rsid w:val="00985253"/>
    <w:rsid w:val="009853B3"/>
    <w:rsid w:val="009857BB"/>
    <w:rsid w:val="00985ED6"/>
    <w:rsid w:val="0098601C"/>
    <w:rsid w:val="00986B00"/>
    <w:rsid w:val="0098738F"/>
    <w:rsid w:val="00987F98"/>
    <w:rsid w:val="00990557"/>
    <w:rsid w:val="00990612"/>
    <w:rsid w:val="00990630"/>
    <w:rsid w:val="00990B98"/>
    <w:rsid w:val="00991599"/>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BA5"/>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3516"/>
    <w:rsid w:val="009C403E"/>
    <w:rsid w:val="009C4041"/>
    <w:rsid w:val="009C5565"/>
    <w:rsid w:val="009C598D"/>
    <w:rsid w:val="009C731D"/>
    <w:rsid w:val="009C77CD"/>
    <w:rsid w:val="009D12EA"/>
    <w:rsid w:val="009D22AB"/>
    <w:rsid w:val="009D35E0"/>
    <w:rsid w:val="009D37F3"/>
    <w:rsid w:val="009D4FE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6BE2"/>
    <w:rsid w:val="009F7643"/>
    <w:rsid w:val="009F7825"/>
    <w:rsid w:val="00A00645"/>
    <w:rsid w:val="00A00657"/>
    <w:rsid w:val="00A012BF"/>
    <w:rsid w:val="00A01365"/>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E0D"/>
    <w:rsid w:val="00A30187"/>
    <w:rsid w:val="00A30948"/>
    <w:rsid w:val="00A30E31"/>
    <w:rsid w:val="00A31688"/>
    <w:rsid w:val="00A33229"/>
    <w:rsid w:val="00A33453"/>
    <w:rsid w:val="00A34005"/>
    <w:rsid w:val="00A34338"/>
    <w:rsid w:val="00A3448A"/>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261"/>
    <w:rsid w:val="00A605A7"/>
    <w:rsid w:val="00A61499"/>
    <w:rsid w:val="00A62277"/>
    <w:rsid w:val="00A62A77"/>
    <w:rsid w:val="00A63483"/>
    <w:rsid w:val="00A654C3"/>
    <w:rsid w:val="00A657D7"/>
    <w:rsid w:val="00A660AC"/>
    <w:rsid w:val="00A66567"/>
    <w:rsid w:val="00A6695B"/>
    <w:rsid w:val="00A66E55"/>
    <w:rsid w:val="00A67664"/>
    <w:rsid w:val="00A67E6C"/>
    <w:rsid w:val="00A70332"/>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531"/>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97C60"/>
    <w:rsid w:val="00AA016F"/>
    <w:rsid w:val="00AA088A"/>
    <w:rsid w:val="00AA11E4"/>
    <w:rsid w:val="00AA131E"/>
    <w:rsid w:val="00AA1ED6"/>
    <w:rsid w:val="00AA2F53"/>
    <w:rsid w:val="00AA33DF"/>
    <w:rsid w:val="00AA35B9"/>
    <w:rsid w:val="00AA4904"/>
    <w:rsid w:val="00AA494C"/>
    <w:rsid w:val="00AA51D6"/>
    <w:rsid w:val="00AA5754"/>
    <w:rsid w:val="00AA61A5"/>
    <w:rsid w:val="00AA6349"/>
    <w:rsid w:val="00AA642E"/>
    <w:rsid w:val="00AA6C8B"/>
    <w:rsid w:val="00AA7D81"/>
    <w:rsid w:val="00AA7E46"/>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89B"/>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642"/>
    <w:rsid w:val="00AD1708"/>
    <w:rsid w:val="00AD18DA"/>
    <w:rsid w:val="00AD2A1D"/>
    <w:rsid w:val="00AD34D8"/>
    <w:rsid w:val="00AD3565"/>
    <w:rsid w:val="00AD3738"/>
    <w:rsid w:val="00AD394D"/>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45D"/>
    <w:rsid w:val="00AE27AC"/>
    <w:rsid w:val="00AE2CAC"/>
    <w:rsid w:val="00AE31DD"/>
    <w:rsid w:val="00AE3E42"/>
    <w:rsid w:val="00AE40E0"/>
    <w:rsid w:val="00AE42B2"/>
    <w:rsid w:val="00AE4DBA"/>
    <w:rsid w:val="00AE4F07"/>
    <w:rsid w:val="00AE56B1"/>
    <w:rsid w:val="00AE587A"/>
    <w:rsid w:val="00AE63AB"/>
    <w:rsid w:val="00AE66BB"/>
    <w:rsid w:val="00AE7BDB"/>
    <w:rsid w:val="00AF0432"/>
    <w:rsid w:val="00AF0508"/>
    <w:rsid w:val="00AF131E"/>
    <w:rsid w:val="00AF1519"/>
    <w:rsid w:val="00AF163B"/>
    <w:rsid w:val="00AF1C5D"/>
    <w:rsid w:val="00AF1E7B"/>
    <w:rsid w:val="00AF2004"/>
    <w:rsid w:val="00AF2B22"/>
    <w:rsid w:val="00AF3D60"/>
    <w:rsid w:val="00AF3ECC"/>
    <w:rsid w:val="00AF42D7"/>
    <w:rsid w:val="00AF4450"/>
    <w:rsid w:val="00AF469B"/>
    <w:rsid w:val="00AF4954"/>
    <w:rsid w:val="00AF4BCC"/>
    <w:rsid w:val="00AF5FFB"/>
    <w:rsid w:val="00AF62BD"/>
    <w:rsid w:val="00AF645D"/>
    <w:rsid w:val="00AF73F2"/>
    <w:rsid w:val="00AF7522"/>
    <w:rsid w:val="00AF78ED"/>
    <w:rsid w:val="00AF7B02"/>
    <w:rsid w:val="00AF7CAA"/>
    <w:rsid w:val="00B006FE"/>
    <w:rsid w:val="00B007CB"/>
    <w:rsid w:val="00B00A30"/>
    <w:rsid w:val="00B00F3C"/>
    <w:rsid w:val="00B0188E"/>
    <w:rsid w:val="00B01E48"/>
    <w:rsid w:val="00B02AA9"/>
    <w:rsid w:val="00B02BF3"/>
    <w:rsid w:val="00B02FA3"/>
    <w:rsid w:val="00B04E4A"/>
    <w:rsid w:val="00B05084"/>
    <w:rsid w:val="00B054B4"/>
    <w:rsid w:val="00B060D3"/>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431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462"/>
    <w:rsid w:val="00B5173C"/>
    <w:rsid w:val="00B52102"/>
    <w:rsid w:val="00B529A6"/>
    <w:rsid w:val="00B52B76"/>
    <w:rsid w:val="00B53916"/>
    <w:rsid w:val="00B53ECF"/>
    <w:rsid w:val="00B551B3"/>
    <w:rsid w:val="00B55E4B"/>
    <w:rsid w:val="00B55E89"/>
    <w:rsid w:val="00B56936"/>
    <w:rsid w:val="00B609C8"/>
    <w:rsid w:val="00B60CC2"/>
    <w:rsid w:val="00B60D8B"/>
    <w:rsid w:val="00B615DA"/>
    <w:rsid w:val="00B61D26"/>
    <w:rsid w:val="00B62464"/>
    <w:rsid w:val="00B6253B"/>
    <w:rsid w:val="00B62972"/>
    <w:rsid w:val="00B62B00"/>
    <w:rsid w:val="00B6329B"/>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E97"/>
    <w:rsid w:val="00B81A6C"/>
    <w:rsid w:val="00B82630"/>
    <w:rsid w:val="00B8538C"/>
    <w:rsid w:val="00B8566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2F9"/>
    <w:rsid w:val="00B94CD1"/>
    <w:rsid w:val="00B9552E"/>
    <w:rsid w:val="00B95CBD"/>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53C"/>
    <w:rsid w:val="00BA56D2"/>
    <w:rsid w:val="00BA76E0"/>
    <w:rsid w:val="00BB09DF"/>
    <w:rsid w:val="00BB2A25"/>
    <w:rsid w:val="00BB2A7E"/>
    <w:rsid w:val="00BB2EE5"/>
    <w:rsid w:val="00BB51E9"/>
    <w:rsid w:val="00BB7AC5"/>
    <w:rsid w:val="00BC013D"/>
    <w:rsid w:val="00BC06BF"/>
    <w:rsid w:val="00BC0FDC"/>
    <w:rsid w:val="00BC1271"/>
    <w:rsid w:val="00BC1967"/>
    <w:rsid w:val="00BC1B88"/>
    <w:rsid w:val="00BC2466"/>
    <w:rsid w:val="00BC266C"/>
    <w:rsid w:val="00BC2681"/>
    <w:rsid w:val="00BC29E9"/>
    <w:rsid w:val="00BC3053"/>
    <w:rsid w:val="00BC3B00"/>
    <w:rsid w:val="00BC3B88"/>
    <w:rsid w:val="00BC3F27"/>
    <w:rsid w:val="00BC48D9"/>
    <w:rsid w:val="00BC4D2E"/>
    <w:rsid w:val="00BC5D5B"/>
    <w:rsid w:val="00BC6068"/>
    <w:rsid w:val="00BC6F6B"/>
    <w:rsid w:val="00BC7B0F"/>
    <w:rsid w:val="00BC7F70"/>
    <w:rsid w:val="00BD025D"/>
    <w:rsid w:val="00BD0732"/>
    <w:rsid w:val="00BD07EB"/>
    <w:rsid w:val="00BD1648"/>
    <w:rsid w:val="00BD1827"/>
    <w:rsid w:val="00BD1F71"/>
    <w:rsid w:val="00BD2496"/>
    <w:rsid w:val="00BD2B23"/>
    <w:rsid w:val="00BD2B78"/>
    <w:rsid w:val="00BD2D57"/>
    <w:rsid w:val="00BD34EF"/>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4599"/>
    <w:rsid w:val="00BE5B0F"/>
    <w:rsid w:val="00BE5D78"/>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2F0"/>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17F15"/>
    <w:rsid w:val="00C201FC"/>
    <w:rsid w:val="00C202DB"/>
    <w:rsid w:val="00C20C98"/>
    <w:rsid w:val="00C21BB4"/>
    <w:rsid w:val="00C228C8"/>
    <w:rsid w:val="00C22D0B"/>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29F"/>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BDD"/>
    <w:rsid w:val="00C44F8F"/>
    <w:rsid w:val="00C45055"/>
    <w:rsid w:val="00C4626F"/>
    <w:rsid w:val="00C463BD"/>
    <w:rsid w:val="00C474AA"/>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0F5"/>
    <w:rsid w:val="00C61714"/>
    <w:rsid w:val="00C62553"/>
    <w:rsid w:val="00C634E7"/>
    <w:rsid w:val="00C64672"/>
    <w:rsid w:val="00C64FD6"/>
    <w:rsid w:val="00C66057"/>
    <w:rsid w:val="00C664DC"/>
    <w:rsid w:val="00C668EC"/>
    <w:rsid w:val="00C66B28"/>
    <w:rsid w:val="00C66FB5"/>
    <w:rsid w:val="00C67775"/>
    <w:rsid w:val="00C6781C"/>
    <w:rsid w:val="00C678F7"/>
    <w:rsid w:val="00C67A43"/>
    <w:rsid w:val="00C67BEA"/>
    <w:rsid w:val="00C67C6D"/>
    <w:rsid w:val="00C70628"/>
    <w:rsid w:val="00C70697"/>
    <w:rsid w:val="00C70C39"/>
    <w:rsid w:val="00C715DB"/>
    <w:rsid w:val="00C716A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91D"/>
    <w:rsid w:val="00C81A4A"/>
    <w:rsid w:val="00C82B79"/>
    <w:rsid w:val="00C82BB0"/>
    <w:rsid w:val="00C83147"/>
    <w:rsid w:val="00C83DFE"/>
    <w:rsid w:val="00C8402E"/>
    <w:rsid w:val="00C844A2"/>
    <w:rsid w:val="00C84584"/>
    <w:rsid w:val="00C84B86"/>
    <w:rsid w:val="00C8500D"/>
    <w:rsid w:val="00C86842"/>
    <w:rsid w:val="00C874E6"/>
    <w:rsid w:val="00C8786D"/>
    <w:rsid w:val="00C87EE9"/>
    <w:rsid w:val="00C9027A"/>
    <w:rsid w:val="00C9068E"/>
    <w:rsid w:val="00C90B8D"/>
    <w:rsid w:val="00C90EC0"/>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F63"/>
    <w:rsid w:val="00CB23D2"/>
    <w:rsid w:val="00CB3AAD"/>
    <w:rsid w:val="00CB4738"/>
    <w:rsid w:val="00CB47B8"/>
    <w:rsid w:val="00CB568E"/>
    <w:rsid w:val="00CB7170"/>
    <w:rsid w:val="00CB71BD"/>
    <w:rsid w:val="00CB799E"/>
    <w:rsid w:val="00CB7ADF"/>
    <w:rsid w:val="00CB7FEC"/>
    <w:rsid w:val="00CC03D0"/>
    <w:rsid w:val="00CC040E"/>
    <w:rsid w:val="00CC1040"/>
    <w:rsid w:val="00CC111F"/>
    <w:rsid w:val="00CC1BF7"/>
    <w:rsid w:val="00CC2011"/>
    <w:rsid w:val="00CC281C"/>
    <w:rsid w:val="00CC3EA0"/>
    <w:rsid w:val="00CC3FE2"/>
    <w:rsid w:val="00CC4522"/>
    <w:rsid w:val="00CC4601"/>
    <w:rsid w:val="00CC49EE"/>
    <w:rsid w:val="00CC5500"/>
    <w:rsid w:val="00CC7034"/>
    <w:rsid w:val="00CC7B07"/>
    <w:rsid w:val="00CC7B45"/>
    <w:rsid w:val="00CD004C"/>
    <w:rsid w:val="00CD076D"/>
    <w:rsid w:val="00CD1188"/>
    <w:rsid w:val="00CD2691"/>
    <w:rsid w:val="00CD2ED1"/>
    <w:rsid w:val="00CD2F2C"/>
    <w:rsid w:val="00CD331C"/>
    <w:rsid w:val="00CD337B"/>
    <w:rsid w:val="00CD463E"/>
    <w:rsid w:val="00CD4AFD"/>
    <w:rsid w:val="00CD4FD6"/>
    <w:rsid w:val="00CD542A"/>
    <w:rsid w:val="00CD5C7A"/>
    <w:rsid w:val="00CD5C83"/>
    <w:rsid w:val="00CD63AB"/>
    <w:rsid w:val="00CE0424"/>
    <w:rsid w:val="00CE21B9"/>
    <w:rsid w:val="00CE2688"/>
    <w:rsid w:val="00CE27C1"/>
    <w:rsid w:val="00CE330F"/>
    <w:rsid w:val="00CE33C5"/>
    <w:rsid w:val="00CE409B"/>
    <w:rsid w:val="00CE440C"/>
    <w:rsid w:val="00CE4EBA"/>
    <w:rsid w:val="00CE6897"/>
    <w:rsid w:val="00CE7196"/>
    <w:rsid w:val="00CE722E"/>
    <w:rsid w:val="00CE7561"/>
    <w:rsid w:val="00CE799C"/>
    <w:rsid w:val="00CE7C8E"/>
    <w:rsid w:val="00CF008D"/>
    <w:rsid w:val="00CF0526"/>
    <w:rsid w:val="00CF09B0"/>
    <w:rsid w:val="00CF1354"/>
    <w:rsid w:val="00CF1686"/>
    <w:rsid w:val="00CF1B18"/>
    <w:rsid w:val="00CF244B"/>
    <w:rsid w:val="00CF26FF"/>
    <w:rsid w:val="00CF3481"/>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2F8F"/>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83B"/>
    <w:rsid w:val="00D37D87"/>
    <w:rsid w:val="00D406DD"/>
    <w:rsid w:val="00D40A16"/>
    <w:rsid w:val="00D40A45"/>
    <w:rsid w:val="00D40B33"/>
    <w:rsid w:val="00D416E4"/>
    <w:rsid w:val="00D41B46"/>
    <w:rsid w:val="00D42026"/>
    <w:rsid w:val="00D429A8"/>
    <w:rsid w:val="00D430BB"/>
    <w:rsid w:val="00D4318F"/>
    <w:rsid w:val="00D438BF"/>
    <w:rsid w:val="00D43E89"/>
    <w:rsid w:val="00D43FC2"/>
    <w:rsid w:val="00D440F8"/>
    <w:rsid w:val="00D44C09"/>
    <w:rsid w:val="00D4608D"/>
    <w:rsid w:val="00D46DA5"/>
    <w:rsid w:val="00D4769D"/>
    <w:rsid w:val="00D500A1"/>
    <w:rsid w:val="00D502E9"/>
    <w:rsid w:val="00D50DD7"/>
    <w:rsid w:val="00D50F33"/>
    <w:rsid w:val="00D51873"/>
    <w:rsid w:val="00D52C36"/>
    <w:rsid w:val="00D530A2"/>
    <w:rsid w:val="00D546FF"/>
    <w:rsid w:val="00D54D7D"/>
    <w:rsid w:val="00D55AD5"/>
    <w:rsid w:val="00D55FA1"/>
    <w:rsid w:val="00D5661C"/>
    <w:rsid w:val="00D57144"/>
    <w:rsid w:val="00D57652"/>
    <w:rsid w:val="00D576CA"/>
    <w:rsid w:val="00D57B81"/>
    <w:rsid w:val="00D60783"/>
    <w:rsid w:val="00D60B1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436"/>
    <w:rsid w:val="00D71CFA"/>
    <w:rsid w:val="00D72243"/>
    <w:rsid w:val="00D72495"/>
    <w:rsid w:val="00D72748"/>
    <w:rsid w:val="00D74063"/>
    <w:rsid w:val="00D7437A"/>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07B"/>
    <w:rsid w:val="00DA0D4E"/>
    <w:rsid w:val="00DA0FDC"/>
    <w:rsid w:val="00DA1475"/>
    <w:rsid w:val="00DA1684"/>
    <w:rsid w:val="00DA199C"/>
    <w:rsid w:val="00DA1B30"/>
    <w:rsid w:val="00DA2035"/>
    <w:rsid w:val="00DA2FE4"/>
    <w:rsid w:val="00DA305E"/>
    <w:rsid w:val="00DA3669"/>
    <w:rsid w:val="00DA4C4F"/>
    <w:rsid w:val="00DA5417"/>
    <w:rsid w:val="00DA5432"/>
    <w:rsid w:val="00DA56E8"/>
    <w:rsid w:val="00DA6852"/>
    <w:rsid w:val="00DA6DC8"/>
    <w:rsid w:val="00DB03D2"/>
    <w:rsid w:val="00DB0653"/>
    <w:rsid w:val="00DB078B"/>
    <w:rsid w:val="00DB0A9F"/>
    <w:rsid w:val="00DB1361"/>
    <w:rsid w:val="00DB16C4"/>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18F"/>
    <w:rsid w:val="00DF233B"/>
    <w:rsid w:val="00DF37A0"/>
    <w:rsid w:val="00DF5E5E"/>
    <w:rsid w:val="00DF691F"/>
    <w:rsid w:val="00DF6C09"/>
    <w:rsid w:val="00DF7192"/>
    <w:rsid w:val="00DF77BD"/>
    <w:rsid w:val="00DF7D1B"/>
    <w:rsid w:val="00E003EA"/>
    <w:rsid w:val="00E0059D"/>
    <w:rsid w:val="00E006EB"/>
    <w:rsid w:val="00E01016"/>
    <w:rsid w:val="00E01525"/>
    <w:rsid w:val="00E018A0"/>
    <w:rsid w:val="00E01A8F"/>
    <w:rsid w:val="00E02DD1"/>
    <w:rsid w:val="00E03185"/>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3731"/>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287"/>
    <w:rsid w:val="00E300FF"/>
    <w:rsid w:val="00E30B5A"/>
    <w:rsid w:val="00E3123D"/>
    <w:rsid w:val="00E31461"/>
    <w:rsid w:val="00E31859"/>
    <w:rsid w:val="00E31D43"/>
    <w:rsid w:val="00E32608"/>
    <w:rsid w:val="00E33190"/>
    <w:rsid w:val="00E33452"/>
    <w:rsid w:val="00E34188"/>
    <w:rsid w:val="00E34223"/>
    <w:rsid w:val="00E34B6E"/>
    <w:rsid w:val="00E34D5F"/>
    <w:rsid w:val="00E35559"/>
    <w:rsid w:val="00E3581C"/>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39A"/>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2DA"/>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57AE"/>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59A8"/>
    <w:rsid w:val="00EB6317"/>
    <w:rsid w:val="00EB65E4"/>
    <w:rsid w:val="00EB72AD"/>
    <w:rsid w:val="00EC0601"/>
    <w:rsid w:val="00EC07C1"/>
    <w:rsid w:val="00EC08EA"/>
    <w:rsid w:val="00EC109F"/>
    <w:rsid w:val="00EC27C6"/>
    <w:rsid w:val="00EC30E6"/>
    <w:rsid w:val="00EC4207"/>
    <w:rsid w:val="00EC4CEC"/>
    <w:rsid w:val="00EC5653"/>
    <w:rsid w:val="00EC5671"/>
    <w:rsid w:val="00EC5A38"/>
    <w:rsid w:val="00EC6082"/>
    <w:rsid w:val="00EC6F61"/>
    <w:rsid w:val="00EC719A"/>
    <w:rsid w:val="00EC71CE"/>
    <w:rsid w:val="00ED005F"/>
    <w:rsid w:val="00ED0393"/>
    <w:rsid w:val="00ED0705"/>
    <w:rsid w:val="00ED074E"/>
    <w:rsid w:val="00ED0822"/>
    <w:rsid w:val="00ED0965"/>
    <w:rsid w:val="00ED1006"/>
    <w:rsid w:val="00ED1D0A"/>
    <w:rsid w:val="00ED3FAE"/>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FC6"/>
    <w:rsid w:val="00EF14DB"/>
    <w:rsid w:val="00EF18FE"/>
    <w:rsid w:val="00EF2322"/>
    <w:rsid w:val="00EF279B"/>
    <w:rsid w:val="00EF27D9"/>
    <w:rsid w:val="00EF2E16"/>
    <w:rsid w:val="00EF456C"/>
    <w:rsid w:val="00EF47C0"/>
    <w:rsid w:val="00EF4BE7"/>
    <w:rsid w:val="00EF5787"/>
    <w:rsid w:val="00EF5C64"/>
    <w:rsid w:val="00EF60D0"/>
    <w:rsid w:val="00EF6321"/>
    <w:rsid w:val="00EF6769"/>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9E5"/>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38D"/>
    <w:rsid w:val="00F97838"/>
    <w:rsid w:val="00F97F9A"/>
    <w:rsid w:val="00FA0D1E"/>
    <w:rsid w:val="00FA18CB"/>
    <w:rsid w:val="00FA1B3F"/>
    <w:rsid w:val="00FA1C4C"/>
    <w:rsid w:val="00FA2725"/>
    <w:rsid w:val="00FA2BB3"/>
    <w:rsid w:val="00FA2F91"/>
    <w:rsid w:val="00FA3AB8"/>
    <w:rsid w:val="00FA446D"/>
    <w:rsid w:val="00FA505D"/>
    <w:rsid w:val="00FA50EC"/>
    <w:rsid w:val="00FA5526"/>
    <w:rsid w:val="00FA56A6"/>
    <w:rsid w:val="00FA5B64"/>
    <w:rsid w:val="00FA5E76"/>
    <w:rsid w:val="00FA6045"/>
    <w:rsid w:val="00FA6250"/>
    <w:rsid w:val="00FA6713"/>
    <w:rsid w:val="00FA7B86"/>
    <w:rsid w:val="00FB05A8"/>
    <w:rsid w:val="00FB0A2B"/>
    <w:rsid w:val="00FB1326"/>
    <w:rsid w:val="00FB160D"/>
    <w:rsid w:val="00FB171D"/>
    <w:rsid w:val="00FB1B1B"/>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21FA"/>
    <w:rsid w:val="00FC4594"/>
    <w:rsid w:val="00FC48C3"/>
    <w:rsid w:val="00FC49E6"/>
    <w:rsid w:val="00FC57AA"/>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3CD5"/>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3BCF"/>
    <w:rsid w:val="00FE464A"/>
    <w:rsid w:val="00FE4C7B"/>
    <w:rsid w:val="00FE51BD"/>
    <w:rsid w:val="00FE6593"/>
    <w:rsid w:val="00FE7336"/>
    <w:rsid w:val="00FE787C"/>
    <w:rsid w:val="00FF2169"/>
    <w:rsid w:val="00FF2182"/>
    <w:rsid w:val="00FF2FED"/>
    <w:rsid w:val="00FF32FB"/>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CD5"/>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7246975">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886726631">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139</TotalTime>
  <Pages>5</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4</cp:revision>
  <cp:lastPrinted>2008-01-31T00:09:00Z</cp:lastPrinted>
  <dcterms:created xsi:type="dcterms:W3CDTF">2025-03-28T06:03:00Z</dcterms:created>
  <dcterms:modified xsi:type="dcterms:W3CDTF">2025-03-28T06:16:00Z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